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57A5A" w14:textId="77777777" w:rsidR="00B256BC" w:rsidRDefault="00B256BC" w:rsidP="00E94AFA">
      <w:pPr>
        <w:spacing w:after="0" w:line="259" w:lineRule="auto"/>
        <w:ind w:left="0" w:right="10" w:firstLine="0"/>
        <w:jc w:val="center"/>
        <w:rPr>
          <w:b/>
          <w:color w:val="auto"/>
        </w:rPr>
      </w:pPr>
    </w:p>
    <w:p w14:paraId="302394FB" w14:textId="77777777" w:rsidR="00794810" w:rsidRPr="0052309F" w:rsidRDefault="00794810" w:rsidP="00E94AFA">
      <w:pPr>
        <w:spacing w:after="0" w:line="259" w:lineRule="auto"/>
        <w:ind w:left="0" w:right="10" w:firstLine="0"/>
        <w:jc w:val="center"/>
        <w:rPr>
          <w:b/>
          <w:color w:val="auto"/>
        </w:rPr>
      </w:pPr>
      <w:r w:rsidRPr="0052309F">
        <w:rPr>
          <w:b/>
          <w:color w:val="auto"/>
        </w:rPr>
        <w:t>INVITATION TO BID</w:t>
      </w:r>
    </w:p>
    <w:p w14:paraId="60172332" w14:textId="77777777" w:rsidR="00794810" w:rsidRPr="0052309F" w:rsidRDefault="00794810" w:rsidP="00F50F84">
      <w:pPr>
        <w:spacing w:after="0" w:line="259" w:lineRule="auto"/>
        <w:ind w:left="722" w:right="10" w:hanging="722"/>
        <w:jc w:val="center"/>
        <w:rPr>
          <w:b/>
          <w:color w:val="auto"/>
        </w:rPr>
      </w:pPr>
      <w:r w:rsidRPr="0052309F">
        <w:rPr>
          <w:b/>
          <w:color w:val="auto"/>
        </w:rPr>
        <w:t>(Goods)</w:t>
      </w:r>
    </w:p>
    <w:p w14:paraId="72AE0FF9" w14:textId="77777777" w:rsidR="0048777D" w:rsidRPr="00A97F1E" w:rsidRDefault="00794810" w:rsidP="00F50F84">
      <w:pPr>
        <w:spacing w:after="0" w:line="259" w:lineRule="auto"/>
        <w:ind w:left="0" w:right="10" w:firstLine="0"/>
        <w:jc w:val="center"/>
        <w:rPr>
          <w:color w:val="auto"/>
        </w:rPr>
      </w:pPr>
      <w:r w:rsidRPr="00A97F1E">
        <w:rPr>
          <w:b/>
          <w:color w:val="auto"/>
        </w:rPr>
        <w:t>No. 202</w:t>
      </w:r>
      <w:r w:rsidR="004D5F15" w:rsidRPr="00A97F1E">
        <w:rPr>
          <w:b/>
          <w:color w:val="auto"/>
        </w:rPr>
        <w:t>5</w:t>
      </w:r>
      <w:r w:rsidRPr="00A97F1E">
        <w:rPr>
          <w:b/>
          <w:color w:val="auto"/>
        </w:rPr>
        <w:t>-000</w:t>
      </w:r>
      <w:r w:rsidR="00CE2172">
        <w:rPr>
          <w:b/>
          <w:color w:val="auto"/>
        </w:rPr>
        <w:t>4</w:t>
      </w:r>
    </w:p>
    <w:p w14:paraId="1AA7C95B" w14:textId="77777777" w:rsidR="007044B6" w:rsidRDefault="007044B6" w:rsidP="00FB6B08">
      <w:pPr>
        <w:spacing w:after="158" w:line="240" w:lineRule="auto"/>
        <w:ind w:left="0" w:right="0" w:firstLine="0"/>
        <w:jc w:val="left"/>
        <w:rPr>
          <w:color w:val="auto"/>
        </w:rPr>
      </w:pPr>
    </w:p>
    <w:p w14:paraId="06C2BBEC" w14:textId="77777777" w:rsidR="00C07704" w:rsidRPr="0052309F" w:rsidRDefault="00C07704" w:rsidP="00FB6B08">
      <w:pPr>
        <w:spacing w:after="158" w:line="240" w:lineRule="auto"/>
        <w:ind w:left="0" w:right="0" w:firstLine="0"/>
        <w:jc w:val="left"/>
        <w:rPr>
          <w:color w:val="auto"/>
        </w:rPr>
      </w:pPr>
    </w:p>
    <w:p w14:paraId="31E47250" w14:textId="77777777" w:rsidR="00561679" w:rsidRPr="00561679" w:rsidRDefault="00561679" w:rsidP="00561679">
      <w:pPr>
        <w:pStyle w:val="ListParagraph"/>
        <w:numPr>
          <w:ilvl w:val="0"/>
          <w:numId w:val="6"/>
        </w:numPr>
        <w:spacing w:after="2" w:line="237" w:lineRule="auto"/>
        <w:ind w:right="-7"/>
        <w:jc w:val="both"/>
        <w:rPr>
          <w:rFonts w:ascii="Tahoma" w:hAnsi="Tahoma" w:cs="Tahoma"/>
          <w:sz w:val="22"/>
          <w:szCs w:val="22"/>
        </w:rPr>
      </w:pPr>
      <w:r w:rsidRPr="00561679">
        <w:rPr>
          <w:rFonts w:ascii="Tahoma" w:hAnsi="Tahoma" w:cs="Tahoma"/>
          <w:sz w:val="22"/>
          <w:szCs w:val="22"/>
        </w:rPr>
        <w:t>The Department of Public Works and Highways, Davao del Norte District Engineering Office, Tagum City Davao del Norte, through the General Appropriation Act intends to apply the sum of the Approved Budget for the Contract (ABC) to payments under the contract/s for the hereunder project/s. Bids received in excess of the ABC shall be automatically rejected at bid opening.</w:t>
      </w:r>
    </w:p>
    <w:p w14:paraId="24024121" w14:textId="77777777" w:rsidR="00561679" w:rsidRDefault="00561679" w:rsidP="00561679">
      <w:pPr>
        <w:pStyle w:val="ListParagraph"/>
        <w:spacing w:after="2" w:line="237" w:lineRule="auto"/>
        <w:ind w:left="345" w:right="-7"/>
        <w:jc w:val="both"/>
        <w:rPr>
          <w:rFonts w:ascii="Tahoma" w:hAnsi="Tahoma" w:cs="Tahoma"/>
          <w:sz w:val="22"/>
          <w:szCs w:val="22"/>
        </w:rPr>
      </w:pPr>
    </w:p>
    <w:tbl>
      <w:tblPr>
        <w:tblW w:w="9250"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6"/>
        <w:gridCol w:w="3094"/>
        <w:gridCol w:w="403"/>
        <w:gridCol w:w="5247"/>
      </w:tblGrid>
      <w:tr w:rsidR="00561679" w:rsidRPr="0052309F" w14:paraId="78535772" w14:textId="77777777" w:rsidTr="00EA39E9">
        <w:trPr>
          <w:trHeight w:val="96"/>
        </w:trPr>
        <w:tc>
          <w:tcPr>
            <w:tcW w:w="506" w:type="dxa"/>
            <w:tcBorders>
              <w:top w:val="single" w:sz="4" w:space="0" w:color="auto"/>
              <w:left w:val="single" w:sz="4" w:space="0" w:color="auto"/>
              <w:bottom w:val="single" w:sz="4" w:space="0" w:color="auto"/>
              <w:right w:val="single" w:sz="4" w:space="0" w:color="auto"/>
            </w:tcBorders>
          </w:tcPr>
          <w:p w14:paraId="05894F35" w14:textId="77777777" w:rsidR="00561679" w:rsidRPr="00561679" w:rsidRDefault="00B256BC" w:rsidP="00DB2D61">
            <w:pPr>
              <w:pStyle w:val="Default"/>
              <w:rPr>
                <w:color w:val="auto"/>
                <w:sz w:val="22"/>
                <w:szCs w:val="22"/>
              </w:rPr>
            </w:pPr>
            <w:r>
              <w:rPr>
                <w:color w:val="auto"/>
                <w:sz w:val="22"/>
                <w:szCs w:val="22"/>
              </w:rPr>
              <w:t>1</w:t>
            </w:r>
            <w:r w:rsidR="00561679" w:rsidRPr="00561679">
              <w:rPr>
                <w:color w:val="auto"/>
                <w:sz w:val="22"/>
                <w:szCs w:val="22"/>
              </w:rPr>
              <w:t>.</w:t>
            </w:r>
          </w:p>
        </w:tc>
        <w:tc>
          <w:tcPr>
            <w:tcW w:w="3094" w:type="dxa"/>
            <w:tcBorders>
              <w:top w:val="single" w:sz="4" w:space="0" w:color="auto"/>
              <w:left w:val="single" w:sz="4" w:space="0" w:color="auto"/>
              <w:bottom w:val="single" w:sz="4" w:space="0" w:color="auto"/>
              <w:right w:val="single" w:sz="4" w:space="0" w:color="auto"/>
            </w:tcBorders>
          </w:tcPr>
          <w:p w14:paraId="7FB04AEA" w14:textId="77777777" w:rsidR="00561679" w:rsidRPr="00F50F84" w:rsidRDefault="00561679" w:rsidP="00DB2D61">
            <w:pPr>
              <w:pStyle w:val="Default"/>
              <w:rPr>
                <w:bCs/>
                <w:color w:val="auto"/>
                <w:sz w:val="22"/>
                <w:szCs w:val="22"/>
              </w:rPr>
            </w:pPr>
            <w:r w:rsidRPr="00F50F84">
              <w:rPr>
                <w:bCs/>
                <w:color w:val="auto"/>
                <w:sz w:val="22"/>
                <w:szCs w:val="22"/>
              </w:rPr>
              <w:t xml:space="preserve">Contract ID. No. </w:t>
            </w:r>
          </w:p>
        </w:tc>
        <w:tc>
          <w:tcPr>
            <w:tcW w:w="403" w:type="dxa"/>
            <w:tcBorders>
              <w:top w:val="single" w:sz="4" w:space="0" w:color="auto"/>
              <w:left w:val="single" w:sz="4" w:space="0" w:color="auto"/>
              <w:bottom w:val="single" w:sz="4" w:space="0" w:color="auto"/>
              <w:right w:val="single" w:sz="4" w:space="0" w:color="auto"/>
            </w:tcBorders>
          </w:tcPr>
          <w:p w14:paraId="2936E8B9" w14:textId="77777777" w:rsidR="00561679" w:rsidRPr="00F50F84" w:rsidRDefault="00561679" w:rsidP="00DB2D61">
            <w:pPr>
              <w:pStyle w:val="Default"/>
              <w:rPr>
                <w:bCs/>
                <w:color w:val="auto"/>
                <w:sz w:val="22"/>
                <w:szCs w:val="22"/>
              </w:rPr>
            </w:pPr>
            <w:r w:rsidRPr="00F50F84">
              <w:rPr>
                <w:bCs/>
                <w:color w:val="auto"/>
                <w:sz w:val="22"/>
                <w:szCs w:val="22"/>
              </w:rPr>
              <w:t>:</w:t>
            </w:r>
          </w:p>
        </w:tc>
        <w:tc>
          <w:tcPr>
            <w:tcW w:w="5247" w:type="dxa"/>
            <w:tcBorders>
              <w:top w:val="single" w:sz="4" w:space="0" w:color="auto"/>
              <w:left w:val="single" w:sz="4" w:space="0" w:color="auto"/>
              <w:bottom w:val="single" w:sz="4" w:space="0" w:color="auto"/>
              <w:right w:val="single" w:sz="4" w:space="0" w:color="auto"/>
            </w:tcBorders>
          </w:tcPr>
          <w:p w14:paraId="3A8AC278" w14:textId="77777777" w:rsidR="00561679" w:rsidRPr="00A97F1E" w:rsidRDefault="00B256BC" w:rsidP="00DB2D61">
            <w:pPr>
              <w:pStyle w:val="Default"/>
              <w:rPr>
                <w:b/>
                <w:bCs/>
                <w:color w:val="auto"/>
                <w:sz w:val="22"/>
                <w:szCs w:val="22"/>
              </w:rPr>
            </w:pPr>
            <w:r w:rsidRPr="00A97F1E">
              <w:rPr>
                <w:b/>
                <w:bCs/>
                <w:color w:val="auto"/>
                <w:sz w:val="22"/>
                <w:szCs w:val="22"/>
              </w:rPr>
              <w:t>2</w:t>
            </w:r>
            <w:r w:rsidR="004D5F15" w:rsidRPr="00A97F1E">
              <w:rPr>
                <w:b/>
                <w:bCs/>
                <w:color w:val="auto"/>
                <w:sz w:val="22"/>
                <w:szCs w:val="22"/>
              </w:rPr>
              <w:t>5</w:t>
            </w:r>
            <w:r w:rsidRPr="00A97F1E">
              <w:rPr>
                <w:b/>
                <w:bCs/>
                <w:color w:val="auto"/>
                <w:sz w:val="22"/>
                <w:szCs w:val="22"/>
              </w:rPr>
              <w:t>GLC000</w:t>
            </w:r>
            <w:r w:rsidR="00CE2172">
              <w:rPr>
                <w:b/>
                <w:bCs/>
                <w:color w:val="auto"/>
                <w:sz w:val="22"/>
                <w:szCs w:val="22"/>
              </w:rPr>
              <w:t>5</w:t>
            </w:r>
          </w:p>
        </w:tc>
      </w:tr>
      <w:tr w:rsidR="00561679" w:rsidRPr="0052309F" w14:paraId="634E49F5" w14:textId="77777777" w:rsidTr="00EA39E9">
        <w:trPr>
          <w:trHeight w:val="96"/>
        </w:trPr>
        <w:tc>
          <w:tcPr>
            <w:tcW w:w="506" w:type="dxa"/>
            <w:tcBorders>
              <w:top w:val="single" w:sz="4" w:space="0" w:color="auto"/>
              <w:left w:val="single" w:sz="4" w:space="0" w:color="auto"/>
              <w:bottom w:val="single" w:sz="4" w:space="0" w:color="auto"/>
              <w:right w:val="single" w:sz="4" w:space="0" w:color="auto"/>
            </w:tcBorders>
          </w:tcPr>
          <w:p w14:paraId="304EB929" w14:textId="77777777" w:rsidR="00561679" w:rsidRPr="0052309F" w:rsidRDefault="00561679" w:rsidP="00DB2D61">
            <w:pPr>
              <w:pStyle w:val="Default"/>
              <w:rPr>
                <w:color w:val="auto"/>
                <w:sz w:val="22"/>
                <w:szCs w:val="22"/>
              </w:rPr>
            </w:pPr>
          </w:p>
        </w:tc>
        <w:tc>
          <w:tcPr>
            <w:tcW w:w="3094" w:type="dxa"/>
            <w:tcBorders>
              <w:top w:val="single" w:sz="4" w:space="0" w:color="auto"/>
              <w:left w:val="single" w:sz="4" w:space="0" w:color="auto"/>
              <w:bottom w:val="single" w:sz="4" w:space="0" w:color="auto"/>
              <w:right w:val="single" w:sz="4" w:space="0" w:color="auto"/>
            </w:tcBorders>
          </w:tcPr>
          <w:p w14:paraId="57222067" w14:textId="77777777" w:rsidR="00561679" w:rsidRPr="00F50F84" w:rsidRDefault="00561679" w:rsidP="00DB2D61">
            <w:pPr>
              <w:pStyle w:val="Default"/>
              <w:rPr>
                <w:bCs/>
                <w:color w:val="auto"/>
                <w:sz w:val="22"/>
                <w:szCs w:val="22"/>
              </w:rPr>
            </w:pPr>
            <w:r w:rsidRPr="00F50F84">
              <w:rPr>
                <w:bCs/>
                <w:color w:val="auto"/>
                <w:sz w:val="22"/>
                <w:szCs w:val="22"/>
              </w:rPr>
              <w:t xml:space="preserve">Contract Name </w:t>
            </w:r>
          </w:p>
        </w:tc>
        <w:tc>
          <w:tcPr>
            <w:tcW w:w="403" w:type="dxa"/>
            <w:tcBorders>
              <w:top w:val="single" w:sz="4" w:space="0" w:color="auto"/>
              <w:left w:val="single" w:sz="4" w:space="0" w:color="auto"/>
              <w:bottom w:val="single" w:sz="4" w:space="0" w:color="auto"/>
              <w:right w:val="single" w:sz="4" w:space="0" w:color="auto"/>
            </w:tcBorders>
          </w:tcPr>
          <w:p w14:paraId="5341E655" w14:textId="77777777" w:rsidR="00561679" w:rsidRPr="00F50F84" w:rsidRDefault="00561679" w:rsidP="00DB2D61">
            <w:pPr>
              <w:pStyle w:val="Default"/>
              <w:rPr>
                <w:bCs/>
                <w:color w:val="auto"/>
                <w:sz w:val="22"/>
                <w:szCs w:val="22"/>
              </w:rPr>
            </w:pPr>
            <w:r w:rsidRPr="00F50F84">
              <w:rPr>
                <w:bCs/>
                <w:color w:val="auto"/>
                <w:sz w:val="22"/>
                <w:szCs w:val="22"/>
              </w:rPr>
              <w:t>:</w:t>
            </w:r>
          </w:p>
        </w:tc>
        <w:tc>
          <w:tcPr>
            <w:tcW w:w="5247" w:type="dxa"/>
            <w:tcBorders>
              <w:top w:val="single" w:sz="4" w:space="0" w:color="auto"/>
              <w:left w:val="single" w:sz="4" w:space="0" w:color="auto"/>
              <w:bottom w:val="single" w:sz="4" w:space="0" w:color="auto"/>
              <w:right w:val="single" w:sz="4" w:space="0" w:color="auto"/>
            </w:tcBorders>
          </w:tcPr>
          <w:p w14:paraId="222E3FB2" w14:textId="56AFA5C3" w:rsidR="00561679" w:rsidRPr="00985C06" w:rsidRDefault="00457985" w:rsidP="00F50F84">
            <w:pPr>
              <w:pStyle w:val="Default"/>
              <w:jc w:val="both"/>
              <w:rPr>
                <w:bCs/>
                <w:color w:val="000000" w:themeColor="text1"/>
                <w:sz w:val="22"/>
                <w:szCs w:val="22"/>
              </w:rPr>
            </w:pPr>
            <w:r w:rsidRPr="00985C06">
              <w:rPr>
                <w:bCs/>
                <w:color w:val="000000" w:themeColor="text1"/>
                <w:sz w:val="22"/>
                <w:szCs w:val="22"/>
              </w:rPr>
              <w:t>Supply and Delivery of Common Lubricants for use in preventive maintenance of various service vehicles and heavy equipment.</w:t>
            </w:r>
          </w:p>
        </w:tc>
      </w:tr>
      <w:tr w:rsidR="00561679" w:rsidRPr="0052309F" w14:paraId="48F055D2" w14:textId="77777777" w:rsidTr="00EA39E9">
        <w:trPr>
          <w:trHeight w:val="96"/>
        </w:trPr>
        <w:tc>
          <w:tcPr>
            <w:tcW w:w="506" w:type="dxa"/>
            <w:tcBorders>
              <w:top w:val="single" w:sz="4" w:space="0" w:color="auto"/>
              <w:left w:val="single" w:sz="4" w:space="0" w:color="auto"/>
              <w:bottom w:val="single" w:sz="4" w:space="0" w:color="auto"/>
              <w:right w:val="single" w:sz="4" w:space="0" w:color="auto"/>
            </w:tcBorders>
          </w:tcPr>
          <w:p w14:paraId="4D7821FB" w14:textId="77777777" w:rsidR="00561679" w:rsidRPr="0052309F" w:rsidRDefault="00561679" w:rsidP="00DB2D61">
            <w:pPr>
              <w:pStyle w:val="Default"/>
              <w:rPr>
                <w:color w:val="auto"/>
                <w:sz w:val="22"/>
                <w:szCs w:val="22"/>
              </w:rPr>
            </w:pPr>
          </w:p>
        </w:tc>
        <w:tc>
          <w:tcPr>
            <w:tcW w:w="3094" w:type="dxa"/>
            <w:tcBorders>
              <w:top w:val="single" w:sz="4" w:space="0" w:color="auto"/>
              <w:left w:val="single" w:sz="4" w:space="0" w:color="auto"/>
              <w:bottom w:val="single" w:sz="4" w:space="0" w:color="auto"/>
              <w:right w:val="single" w:sz="4" w:space="0" w:color="auto"/>
            </w:tcBorders>
          </w:tcPr>
          <w:p w14:paraId="14BC7C31" w14:textId="77777777" w:rsidR="00561679" w:rsidRPr="00F50F84" w:rsidRDefault="00561679" w:rsidP="00DB2D61">
            <w:pPr>
              <w:pStyle w:val="Default"/>
              <w:rPr>
                <w:bCs/>
                <w:color w:val="auto"/>
                <w:sz w:val="22"/>
                <w:szCs w:val="22"/>
              </w:rPr>
            </w:pPr>
            <w:r w:rsidRPr="00F50F84">
              <w:rPr>
                <w:bCs/>
                <w:color w:val="auto"/>
                <w:sz w:val="22"/>
                <w:szCs w:val="22"/>
              </w:rPr>
              <w:t xml:space="preserve">Purchase Request No </w:t>
            </w:r>
          </w:p>
        </w:tc>
        <w:tc>
          <w:tcPr>
            <w:tcW w:w="403" w:type="dxa"/>
            <w:tcBorders>
              <w:top w:val="single" w:sz="4" w:space="0" w:color="auto"/>
              <w:left w:val="single" w:sz="4" w:space="0" w:color="auto"/>
              <w:bottom w:val="single" w:sz="4" w:space="0" w:color="auto"/>
              <w:right w:val="single" w:sz="4" w:space="0" w:color="auto"/>
            </w:tcBorders>
          </w:tcPr>
          <w:p w14:paraId="1DF52DC2" w14:textId="77777777" w:rsidR="00561679" w:rsidRPr="00F50F84" w:rsidRDefault="00561679" w:rsidP="00DB2D61">
            <w:pPr>
              <w:pStyle w:val="Default"/>
              <w:rPr>
                <w:bCs/>
                <w:color w:val="auto"/>
                <w:sz w:val="22"/>
                <w:szCs w:val="22"/>
              </w:rPr>
            </w:pPr>
            <w:r w:rsidRPr="00F50F84">
              <w:rPr>
                <w:bCs/>
                <w:color w:val="auto"/>
                <w:sz w:val="22"/>
                <w:szCs w:val="22"/>
              </w:rPr>
              <w:t>:</w:t>
            </w:r>
          </w:p>
        </w:tc>
        <w:tc>
          <w:tcPr>
            <w:tcW w:w="5247" w:type="dxa"/>
            <w:tcBorders>
              <w:top w:val="single" w:sz="4" w:space="0" w:color="auto"/>
              <w:left w:val="single" w:sz="4" w:space="0" w:color="auto"/>
              <w:bottom w:val="single" w:sz="4" w:space="0" w:color="auto"/>
              <w:right w:val="single" w:sz="4" w:space="0" w:color="auto"/>
            </w:tcBorders>
          </w:tcPr>
          <w:p w14:paraId="61E929AA" w14:textId="014432D7" w:rsidR="00561679" w:rsidRPr="00985C06" w:rsidRDefault="00EA39E9" w:rsidP="00DB2D61">
            <w:pPr>
              <w:pStyle w:val="Default"/>
              <w:rPr>
                <w:b/>
                <w:bCs/>
                <w:color w:val="000000" w:themeColor="text1"/>
                <w:sz w:val="22"/>
                <w:szCs w:val="22"/>
              </w:rPr>
            </w:pPr>
            <w:r w:rsidRPr="00985C06">
              <w:rPr>
                <w:b/>
                <w:bCs/>
                <w:color w:val="000000" w:themeColor="text1"/>
                <w:sz w:val="22"/>
                <w:szCs w:val="22"/>
              </w:rPr>
              <w:t>202</w:t>
            </w:r>
            <w:r w:rsidR="004D5F15" w:rsidRPr="00985C06">
              <w:rPr>
                <w:b/>
                <w:bCs/>
                <w:color w:val="000000" w:themeColor="text1"/>
                <w:sz w:val="22"/>
                <w:szCs w:val="22"/>
              </w:rPr>
              <w:t>5</w:t>
            </w:r>
            <w:r w:rsidRPr="00985C06">
              <w:rPr>
                <w:b/>
                <w:bCs/>
                <w:color w:val="000000" w:themeColor="text1"/>
                <w:sz w:val="22"/>
                <w:szCs w:val="22"/>
              </w:rPr>
              <w:t>-</w:t>
            </w:r>
            <w:r w:rsidR="004D5F15" w:rsidRPr="00985C06">
              <w:rPr>
                <w:b/>
                <w:bCs/>
                <w:color w:val="000000" w:themeColor="text1"/>
                <w:sz w:val="22"/>
                <w:szCs w:val="22"/>
              </w:rPr>
              <w:t>0</w:t>
            </w:r>
            <w:r w:rsidR="00457985" w:rsidRPr="00985C06">
              <w:rPr>
                <w:b/>
                <w:bCs/>
                <w:color w:val="000000" w:themeColor="text1"/>
                <w:sz w:val="22"/>
                <w:szCs w:val="22"/>
              </w:rPr>
              <w:t>5</w:t>
            </w:r>
            <w:r w:rsidRPr="00985C06">
              <w:rPr>
                <w:b/>
                <w:bCs/>
                <w:color w:val="000000" w:themeColor="text1"/>
                <w:sz w:val="22"/>
                <w:szCs w:val="22"/>
              </w:rPr>
              <w:t>-0</w:t>
            </w:r>
            <w:r w:rsidR="00457985" w:rsidRPr="00985C06">
              <w:rPr>
                <w:b/>
                <w:bCs/>
                <w:color w:val="000000" w:themeColor="text1"/>
                <w:sz w:val="22"/>
                <w:szCs w:val="22"/>
              </w:rPr>
              <w:t>132</w:t>
            </w:r>
          </w:p>
        </w:tc>
      </w:tr>
      <w:tr w:rsidR="00561679" w:rsidRPr="0052309F" w14:paraId="6A18A429" w14:textId="77777777" w:rsidTr="00EA39E9">
        <w:trPr>
          <w:trHeight w:val="96"/>
        </w:trPr>
        <w:tc>
          <w:tcPr>
            <w:tcW w:w="506" w:type="dxa"/>
            <w:tcBorders>
              <w:top w:val="single" w:sz="4" w:space="0" w:color="auto"/>
              <w:left w:val="single" w:sz="4" w:space="0" w:color="auto"/>
              <w:bottom w:val="single" w:sz="4" w:space="0" w:color="auto"/>
              <w:right w:val="single" w:sz="4" w:space="0" w:color="auto"/>
            </w:tcBorders>
          </w:tcPr>
          <w:p w14:paraId="471924D1" w14:textId="77777777" w:rsidR="00561679" w:rsidRPr="0052309F" w:rsidRDefault="00561679" w:rsidP="00DB2D61">
            <w:pPr>
              <w:pStyle w:val="Default"/>
              <w:rPr>
                <w:color w:val="auto"/>
                <w:sz w:val="22"/>
                <w:szCs w:val="22"/>
              </w:rPr>
            </w:pPr>
          </w:p>
        </w:tc>
        <w:tc>
          <w:tcPr>
            <w:tcW w:w="3094" w:type="dxa"/>
            <w:tcBorders>
              <w:top w:val="single" w:sz="4" w:space="0" w:color="auto"/>
              <w:left w:val="single" w:sz="4" w:space="0" w:color="auto"/>
              <w:bottom w:val="single" w:sz="4" w:space="0" w:color="auto"/>
              <w:right w:val="single" w:sz="4" w:space="0" w:color="auto"/>
            </w:tcBorders>
          </w:tcPr>
          <w:p w14:paraId="2AA6435D" w14:textId="77777777" w:rsidR="00561679" w:rsidRPr="00F50F84" w:rsidRDefault="00561679" w:rsidP="00DB2D61">
            <w:pPr>
              <w:pStyle w:val="Default"/>
              <w:rPr>
                <w:bCs/>
                <w:color w:val="auto"/>
                <w:sz w:val="22"/>
                <w:szCs w:val="22"/>
              </w:rPr>
            </w:pPr>
            <w:r w:rsidRPr="00F50F84">
              <w:rPr>
                <w:bCs/>
                <w:color w:val="auto"/>
                <w:sz w:val="22"/>
                <w:szCs w:val="22"/>
              </w:rPr>
              <w:t xml:space="preserve">Approved Budget for the Contract </w:t>
            </w:r>
          </w:p>
        </w:tc>
        <w:tc>
          <w:tcPr>
            <w:tcW w:w="403" w:type="dxa"/>
            <w:tcBorders>
              <w:top w:val="single" w:sz="4" w:space="0" w:color="auto"/>
              <w:left w:val="single" w:sz="4" w:space="0" w:color="auto"/>
              <w:bottom w:val="single" w:sz="4" w:space="0" w:color="auto"/>
              <w:right w:val="single" w:sz="4" w:space="0" w:color="auto"/>
            </w:tcBorders>
          </w:tcPr>
          <w:p w14:paraId="47730DAB" w14:textId="77777777" w:rsidR="00561679" w:rsidRPr="00F50F84" w:rsidRDefault="00561679" w:rsidP="00DB2D61">
            <w:pPr>
              <w:pStyle w:val="Default"/>
              <w:rPr>
                <w:bCs/>
                <w:color w:val="auto"/>
                <w:sz w:val="22"/>
                <w:szCs w:val="22"/>
              </w:rPr>
            </w:pPr>
            <w:r w:rsidRPr="00F50F84">
              <w:rPr>
                <w:bCs/>
                <w:color w:val="auto"/>
                <w:sz w:val="22"/>
                <w:szCs w:val="22"/>
              </w:rPr>
              <w:t>:</w:t>
            </w:r>
          </w:p>
        </w:tc>
        <w:tc>
          <w:tcPr>
            <w:tcW w:w="5247" w:type="dxa"/>
            <w:tcBorders>
              <w:top w:val="single" w:sz="4" w:space="0" w:color="auto"/>
              <w:left w:val="single" w:sz="4" w:space="0" w:color="auto"/>
              <w:bottom w:val="single" w:sz="4" w:space="0" w:color="auto"/>
              <w:right w:val="single" w:sz="4" w:space="0" w:color="auto"/>
            </w:tcBorders>
            <w:vAlign w:val="center"/>
          </w:tcPr>
          <w:p w14:paraId="23E02C85" w14:textId="04D4A5FD" w:rsidR="00561679" w:rsidRPr="00985C06" w:rsidRDefault="002512AC" w:rsidP="00EA39E9">
            <w:pPr>
              <w:pStyle w:val="Default"/>
              <w:rPr>
                <w:b/>
                <w:bCs/>
                <w:color w:val="000000" w:themeColor="text1"/>
                <w:sz w:val="22"/>
                <w:szCs w:val="22"/>
              </w:rPr>
            </w:pPr>
            <w:proofErr w:type="spellStart"/>
            <w:r w:rsidRPr="00985C06">
              <w:rPr>
                <w:b/>
                <w:bCs/>
                <w:color w:val="000000" w:themeColor="text1"/>
                <w:sz w:val="22"/>
                <w:szCs w:val="22"/>
              </w:rPr>
              <w:t>Php</w:t>
            </w:r>
            <w:proofErr w:type="spellEnd"/>
            <w:r w:rsidRPr="00985C06">
              <w:rPr>
                <w:b/>
                <w:bCs/>
                <w:color w:val="000000" w:themeColor="text1"/>
                <w:sz w:val="22"/>
                <w:szCs w:val="22"/>
              </w:rPr>
              <w:t xml:space="preserve"> </w:t>
            </w:r>
            <w:r w:rsidR="00457985" w:rsidRPr="00985C06">
              <w:rPr>
                <w:b/>
                <w:bCs/>
                <w:color w:val="000000" w:themeColor="text1"/>
                <w:sz w:val="22"/>
                <w:szCs w:val="22"/>
              </w:rPr>
              <w:t>934,890.00</w:t>
            </w:r>
          </w:p>
        </w:tc>
      </w:tr>
      <w:tr w:rsidR="00561679" w:rsidRPr="0052309F" w14:paraId="7EF554FB" w14:textId="77777777" w:rsidTr="00EA39E9">
        <w:trPr>
          <w:trHeight w:val="96"/>
        </w:trPr>
        <w:tc>
          <w:tcPr>
            <w:tcW w:w="506" w:type="dxa"/>
            <w:tcBorders>
              <w:top w:val="single" w:sz="4" w:space="0" w:color="auto"/>
              <w:left w:val="single" w:sz="4" w:space="0" w:color="auto"/>
              <w:bottom w:val="single" w:sz="4" w:space="0" w:color="auto"/>
              <w:right w:val="single" w:sz="4" w:space="0" w:color="auto"/>
            </w:tcBorders>
          </w:tcPr>
          <w:p w14:paraId="4E5E9B6D" w14:textId="77777777" w:rsidR="00561679" w:rsidRPr="0052309F" w:rsidRDefault="00561679" w:rsidP="00DB2D61">
            <w:pPr>
              <w:pStyle w:val="Default"/>
              <w:rPr>
                <w:color w:val="auto"/>
                <w:sz w:val="22"/>
                <w:szCs w:val="22"/>
              </w:rPr>
            </w:pPr>
          </w:p>
        </w:tc>
        <w:tc>
          <w:tcPr>
            <w:tcW w:w="3094" w:type="dxa"/>
            <w:tcBorders>
              <w:top w:val="single" w:sz="4" w:space="0" w:color="auto"/>
              <w:left w:val="single" w:sz="4" w:space="0" w:color="auto"/>
              <w:bottom w:val="single" w:sz="4" w:space="0" w:color="auto"/>
              <w:right w:val="single" w:sz="4" w:space="0" w:color="auto"/>
            </w:tcBorders>
          </w:tcPr>
          <w:p w14:paraId="1E7D78F8" w14:textId="77777777" w:rsidR="00561679" w:rsidRPr="00F50F84" w:rsidRDefault="00561679" w:rsidP="00DB2D61">
            <w:pPr>
              <w:pStyle w:val="Default"/>
              <w:rPr>
                <w:bCs/>
                <w:color w:val="auto"/>
                <w:sz w:val="22"/>
                <w:szCs w:val="22"/>
              </w:rPr>
            </w:pPr>
            <w:r w:rsidRPr="00F50F84">
              <w:rPr>
                <w:bCs/>
                <w:color w:val="auto"/>
                <w:sz w:val="22"/>
                <w:szCs w:val="22"/>
              </w:rPr>
              <w:t xml:space="preserve">Source of Funds </w:t>
            </w:r>
          </w:p>
        </w:tc>
        <w:tc>
          <w:tcPr>
            <w:tcW w:w="403" w:type="dxa"/>
            <w:tcBorders>
              <w:top w:val="single" w:sz="4" w:space="0" w:color="auto"/>
              <w:left w:val="single" w:sz="4" w:space="0" w:color="auto"/>
              <w:bottom w:val="single" w:sz="4" w:space="0" w:color="auto"/>
              <w:right w:val="single" w:sz="4" w:space="0" w:color="auto"/>
            </w:tcBorders>
          </w:tcPr>
          <w:p w14:paraId="4E9689CD" w14:textId="77777777" w:rsidR="00561679" w:rsidRPr="00F50F84" w:rsidRDefault="00561679" w:rsidP="00DB2D61">
            <w:pPr>
              <w:pStyle w:val="Default"/>
              <w:rPr>
                <w:bCs/>
                <w:color w:val="auto"/>
                <w:sz w:val="22"/>
                <w:szCs w:val="22"/>
              </w:rPr>
            </w:pPr>
            <w:r w:rsidRPr="00F50F84">
              <w:rPr>
                <w:bCs/>
                <w:color w:val="auto"/>
                <w:sz w:val="22"/>
                <w:szCs w:val="22"/>
              </w:rPr>
              <w:t>:</w:t>
            </w:r>
          </w:p>
        </w:tc>
        <w:tc>
          <w:tcPr>
            <w:tcW w:w="5247" w:type="dxa"/>
            <w:tcBorders>
              <w:top w:val="single" w:sz="4" w:space="0" w:color="auto"/>
              <w:left w:val="single" w:sz="4" w:space="0" w:color="auto"/>
              <w:bottom w:val="single" w:sz="4" w:space="0" w:color="auto"/>
              <w:right w:val="single" w:sz="4" w:space="0" w:color="auto"/>
            </w:tcBorders>
          </w:tcPr>
          <w:p w14:paraId="003150CC" w14:textId="7066BCB6" w:rsidR="00561679" w:rsidRPr="00985C06" w:rsidRDefault="00457985" w:rsidP="00DB2D61">
            <w:pPr>
              <w:pStyle w:val="Default"/>
              <w:rPr>
                <w:bCs/>
                <w:color w:val="000000" w:themeColor="text1"/>
                <w:sz w:val="22"/>
                <w:szCs w:val="22"/>
              </w:rPr>
            </w:pPr>
            <w:r w:rsidRPr="00985C06">
              <w:rPr>
                <w:bCs/>
                <w:color w:val="000000" w:themeColor="text1"/>
                <w:sz w:val="22"/>
                <w:szCs w:val="22"/>
              </w:rPr>
              <w:t>EAO</w:t>
            </w:r>
            <w:r w:rsidR="00561679" w:rsidRPr="00985C06">
              <w:rPr>
                <w:bCs/>
                <w:color w:val="000000" w:themeColor="text1"/>
                <w:sz w:val="22"/>
                <w:szCs w:val="22"/>
              </w:rPr>
              <w:t xml:space="preserve"> FY 202</w:t>
            </w:r>
            <w:r w:rsidR="004D5F15" w:rsidRPr="00985C06">
              <w:rPr>
                <w:bCs/>
                <w:color w:val="000000" w:themeColor="text1"/>
                <w:sz w:val="22"/>
                <w:szCs w:val="22"/>
              </w:rPr>
              <w:t>5</w:t>
            </w:r>
          </w:p>
        </w:tc>
      </w:tr>
      <w:tr w:rsidR="00561679" w:rsidRPr="0052309F" w14:paraId="095468A1" w14:textId="77777777" w:rsidTr="00EA39E9">
        <w:trPr>
          <w:trHeight w:val="96"/>
        </w:trPr>
        <w:tc>
          <w:tcPr>
            <w:tcW w:w="506" w:type="dxa"/>
            <w:tcBorders>
              <w:top w:val="single" w:sz="4" w:space="0" w:color="auto"/>
              <w:left w:val="single" w:sz="4" w:space="0" w:color="auto"/>
              <w:bottom w:val="single" w:sz="4" w:space="0" w:color="auto"/>
              <w:right w:val="single" w:sz="4" w:space="0" w:color="auto"/>
            </w:tcBorders>
          </w:tcPr>
          <w:p w14:paraId="24CA2E34" w14:textId="77777777" w:rsidR="00561679" w:rsidRPr="0052309F" w:rsidRDefault="00561679" w:rsidP="00DB2D61">
            <w:pPr>
              <w:pStyle w:val="Default"/>
              <w:rPr>
                <w:color w:val="auto"/>
                <w:sz w:val="22"/>
                <w:szCs w:val="22"/>
              </w:rPr>
            </w:pPr>
          </w:p>
        </w:tc>
        <w:tc>
          <w:tcPr>
            <w:tcW w:w="3094" w:type="dxa"/>
            <w:tcBorders>
              <w:top w:val="single" w:sz="4" w:space="0" w:color="auto"/>
              <w:left w:val="single" w:sz="4" w:space="0" w:color="auto"/>
              <w:bottom w:val="single" w:sz="4" w:space="0" w:color="auto"/>
              <w:right w:val="single" w:sz="4" w:space="0" w:color="auto"/>
            </w:tcBorders>
          </w:tcPr>
          <w:p w14:paraId="7B5B3CE8" w14:textId="77777777" w:rsidR="00561679" w:rsidRPr="00F50F84" w:rsidRDefault="00561679" w:rsidP="00DB2D61">
            <w:pPr>
              <w:pStyle w:val="Default"/>
              <w:rPr>
                <w:bCs/>
                <w:color w:val="auto"/>
                <w:sz w:val="22"/>
                <w:szCs w:val="22"/>
              </w:rPr>
            </w:pPr>
            <w:r w:rsidRPr="00F50F84">
              <w:rPr>
                <w:bCs/>
                <w:color w:val="auto"/>
                <w:sz w:val="22"/>
                <w:szCs w:val="22"/>
              </w:rPr>
              <w:t xml:space="preserve">Delivery Period </w:t>
            </w:r>
          </w:p>
        </w:tc>
        <w:tc>
          <w:tcPr>
            <w:tcW w:w="403" w:type="dxa"/>
            <w:tcBorders>
              <w:top w:val="single" w:sz="4" w:space="0" w:color="auto"/>
              <w:left w:val="single" w:sz="4" w:space="0" w:color="auto"/>
              <w:bottom w:val="single" w:sz="4" w:space="0" w:color="auto"/>
              <w:right w:val="single" w:sz="4" w:space="0" w:color="auto"/>
            </w:tcBorders>
          </w:tcPr>
          <w:p w14:paraId="763C7D13" w14:textId="77777777" w:rsidR="00561679" w:rsidRPr="00F50F84" w:rsidRDefault="00561679" w:rsidP="00DB2D61">
            <w:pPr>
              <w:pStyle w:val="Default"/>
              <w:rPr>
                <w:bCs/>
                <w:color w:val="auto"/>
                <w:sz w:val="22"/>
                <w:szCs w:val="22"/>
              </w:rPr>
            </w:pPr>
            <w:r w:rsidRPr="00F50F84">
              <w:rPr>
                <w:bCs/>
                <w:color w:val="auto"/>
                <w:sz w:val="22"/>
                <w:szCs w:val="22"/>
              </w:rPr>
              <w:t>:</w:t>
            </w:r>
          </w:p>
        </w:tc>
        <w:tc>
          <w:tcPr>
            <w:tcW w:w="5247" w:type="dxa"/>
            <w:tcBorders>
              <w:top w:val="single" w:sz="4" w:space="0" w:color="auto"/>
              <w:left w:val="single" w:sz="4" w:space="0" w:color="auto"/>
              <w:bottom w:val="single" w:sz="4" w:space="0" w:color="auto"/>
              <w:right w:val="single" w:sz="4" w:space="0" w:color="auto"/>
            </w:tcBorders>
          </w:tcPr>
          <w:p w14:paraId="09973838" w14:textId="6F14261A" w:rsidR="00561679" w:rsidRPr="00985C06" w:rsidRDefault="00457985" w:rsidP="00DB2D61">
            <w:pPr>
              <w:pStyle w:val="Default"/>
              <w:rPr>
                <w:bCs/>
                <w:color w:val="000000" w:themeColor="text1"/>
                <w:sz w:val="22"/>
                <w:szCs w:val="22"/>
              </w:rPr>
            </w:pPr>
            <w:r w:rsidRPr="00985C06">
              <w:rPr>
                <w:bCs/>
                <w:color w:val="000000" w:themeColor="text1"/>
                <w:sz w:val="22"/>
                <w:szCs w:val="22"/>
              </w:rPr>
              <w:t>30</w:t>
            </w:r>
            <w:r w:rsidR="00561679" w:rsidRPr="00985C06">
              <w:rPr>
                <w:bCs/>
                <w:color w:val="000000" w:themeColor="text1"/>
                <w:sz w:val="22"/>
                <w:szCs w:val="22"/>
              </w:rPr>
              <w:t xml:space="preserve"> CD</w:t>
            </w:r>
          </w:p>
        </w:tc>
      </w:tr>
      <w:tr w:rsidR="00561679" w:rsidRPr="0052309F" w14:paraId="2F089B67" w14:textId="77777777" w:rsidTr="00EA39E9">
        <w:trPr>
          <w:trHeight w:val="96"/>
        </w:trPr>
        <w:tc>
          <w:tcPr>
            <w:tcW w:w="506" w:type="dxa"/>
            <w:tcBorders>
              <w:top w:val="single" w:sz="4" w:space="0" w:color="auto"/>
              <w:left w:val="single" w:sz="4" w:space="0" w:color="auto"/>
              <w:bottom w:val="single" w:sz="4" w:space="0" w:color="auto"/>
              <w:right w:val="single" w:sz="4" w:space="0" w:color="auto"/>
            </w:tcBorders>
          </w:tcPr>
          <w:p w14:paraId="063EA961" w14:textId="77777777" w:rsidR="00561679" w:rsidRPr="0052309F" w:rsidRDefault="00561679" w:rsidP="00DB2D61">
            <w:pPr>
              <w:pStyle w:val="Default"/>
              <w:rPr>
                <w:color w:val="auto"/>
                <w:sz w:val="22"/>
                <w:szCs w:val="22"/>
              </w:rPr>
            </w:pPr>
          </w:p>
        </w:tc>
        <w:tc>
          <w:tcPr>
            <w:tcW w:w="3094" w:type="dxa"/>
            <w:tcBorders>
              <w:top w:val="single" w:sz="4" w:space="0" w:color="auto"/>
              <w:left w:val="single" w:sz="4" w:space="0" w:color="auto"/>
              <w:bottom w:val="single" w:sz="4" w:space="0" w:color="auto"/>
              <w:right w:val="single" w:sz="4" w:space="0" w:color="auto"/>
            </w:tcBorders>
          </w:tcPr>
          <w:p w14:paraId="2CF4AD41" w14:textId="77777777" w:rsidR="00561679" w:rsidRPr="00F50F84" w:rsidRDefault="00561679" w:rsidP="00DB2D61">
            <w:pPr>
              <w:pStyle w:val="Default"/>
              <w:rPr>
                <w:bCs/>
                <w:color w:val="auto"/>
                <w:sz w:val="22"/>
                <w:szCs w:val="22"/>
              </w:rPr>
            </w:pPr>
            <w:r w:rsidRPr="00F50F84">
              <w:rPr>
                <w:bCs/>
                <w:color w:val="auto"/>
                <w:sz w:val="22"/>
                <w:szCs w:val="22"/>
              </w:rPr>
              <w:t xml:space="preserve">Cost of Bid Documents </w:t>
            </w:r>
          </w:p>
        </w:tc>
        <w:tc>
          <w:tcPr>
            <w:tcW w:w="403" w:type="dxa"/>
            <w:tcBorders>
              <w:top w:val="single" w:sz="4" w:space="0" w:color="auto"/>
              <w:left w:val="single" w:sz="4" w:space="0" w:color="auto"/>
              <w:bottom w:val="single" w:sz="4" w:space="0" w:color="auto"/>
              <w:right w:val="single" w:sz="4" w:space="0" w:color="auto"/>
            </w:tcBorders>
          </w:tcPr>
          <w:p w14:paraId="41A7673D" w14:textId="77777777" w:rsidR="00561679" w:rsidRPr="00F50F84" w:rsidRDefault="00561679" w:rsidP="00DB2D61">
            <w:pPr>
              <w:pStyle w:val="Default"/>
              <w:rPr>
                <w:bCs/>
                <w:color w:val="auto"/>
                <w:sz w:val="22"/>
                <w:szCs w:val="22"/>
              </w:rPr>
            </w:pPr>
            <w:r w:rsidRPr="00F50F84">
              <w:rPr>
                <w:bCs/>
                <w:color w:val="auto"/>
                <w:sz w:val="22"/>
                <w:szCs w:val="22"/>
              </w:rPr>
              <w:t>:</w:t>
            </w:r>
          </w:p>
        </w:tc>
        <w:tc>
          <w:tcPr>
            <w:tcW w:w="5247" w:type="dxa"/>
            <w:tcBorders>
              <w:top w:val="single" w:sz="4" w:space="0" w:color="auto"/>
              <w:left w:val="single" w:sz="4" w:space="0" w:color="auto"/>
              <w:bottom w:val="single" w:sz="4" w:space="0" w:color="auto"/>
              <w:right w:val="single" w:sz="4" w:space="0" w:color="auto"/>
            </w:tcBorders>
          </w:tcPr>
          <w:p w14:paraId="4E3053B8" w14:textId="77777777" w:rsidR="00561679" w:rsidRPr="00985C06" w:rsidRDefault="00046779" w:rsidP="00DB2D61">
            <w:pPr>
              <w:pStyle w:val="Default"/>
              <w:rPr>
                <w:bCs/>
                <w:color w:val="000000" w:themeColor="text1"/>
                <w:sz w:val="22"/>
                <w:szCs w:val="22"/>
              </w:rPr>
            </w:pPr>
            <w:r w:rsidRPr="00985C06">
              <w:rPr>
                <w:bCs/>
                <w:color w:val="000000" w:themeColor="text1"/>
                <w:sz w:val="22"/>
                <w:szCs w:val="22"/>
              </w:rPr>
              <w:t>1</w:t>
            </w:r>
            <w:r w:rsidR="00561679" w:rsidRPr="00985C06">
              <w:rPr>
                <w:bCs/>
                <w:color w:val="000000" w:themeColor="text1"/>
                <w:sz w:val="22"/>
                <w:szCs w:val="22"/>
              </w:rPr>
              <w:t>,000</w:t>
            </w:r>
          </w:p>
        </w:tc>
      </w:tr>
    </w:tbl>
    <w:p w14:paraId="783E84EC" w14:textId="77777777" w:rsidR="00DA24B8" w:rsidRPr="0052309F" w:rsidRDefault="00DA24B8" w:rsidP="003E344E">
      <w:pPr>
        <w:pStyle w:val="NoSpacing"/>
      </w:pPr>
    </w:p>
    <w:p w14:paraId="117E4F05" w14:textId="77777777" w:rsidR="00EA39E9" w:rsidRDefault="00C000FE" w:rsidP="00EA39E9">
      <w:pPr>
        <w:pStyle w:val="NoSpacing"/>
        <w:numPr>
          <w:ilvl w:val="0"/>
          <w:numId w:val="6"/>
        </w:numPr>
      </w:pPr>
      <w:r w:rsidRPr="00561679">
        <w:t>The Department of Public Works and Highways (Davao</w:t>
      </w:r>
      <w:r w:rsidR="00585C60" w:rsidRPr="00561679">
        <w:t xml:space="preserve"> del Norte</w:t>
      </w:r>
      <w:r w:rsidRPr="00561679">
        <w:t xml:space="preserve"> District Engineering Office) now invites bids for the above Procurement Project. Delivery of the Goods is required</w:t>
      </w:r>
      <w:r w:rsidR="00585C60" w:rsidRPr="00561679">
        <w:t xml:space="preserve"> in the Schedule of Requirements</w:t>
      </w:r>
      <w:r w:rsidRPr="00561679">
        <w:rPr>
          <w:b/>
        </w:rPr>
        <w:t>.</w:t>
      </w:r>
      <w:r w:rsidRPr="00561679">
        <w:t xml:space="preserve"> Bidders should have completed, within Five (5) years from the date of submission and receipt of bids, a contract similar to the Project</w:t>
      </w:r>
      <w:r w:rsidR="00585C60" w:rsidRPr="00561679">
        <w:t xml:space="preserve"> whose values must be at least 50% of the ABC</w:t>
      </w:r>
      <w:r w:rsidRPr="00561679">
        <w:t>. The description of an eligible bidder is contained in the Bidding Documents, particularly, in Section II (Instructions to Bidders).</w:t>
      </w:r>
    </w:p>
    <w:p w14:paraId="35AA1AE7" w14:textId="77777777" w:rsidR="00EA39E9" w:rsidRPr="00EA39E9" w:rsidRDefault="00EA39E9" w:rsidP="00EA39E9">
      <w:pPr>
        <w:pStyle w:val="NoSpacing"/>
        <w:ind w:left="345" w:firstLine="0"/>
      </w:pPr>
    </w:p>
    <w:p w14:paraId="59D6F093" w14:textId="77777777" w:rsidR="0000616D" w:rsidRPr="0052309F" w:rsidRDefault="0000616D" w:rsidP="0000616D">
      <w:pPr>
        <w:ind w:left="293" w:right="0" w:firstLine="0"/>
        <w:rPr>
          <w:color w:val="auto"/>
        </w:rPr>
      </w:pPr>
      <w:r w:rsidRPr="0052309F">
        <w:rPr>
          <w:color w:val="auto"/>
        </w:rPr>
        <w:t>To be eligible to bid for these Contracts, a supplier must meet the following major requirements:</w:t>
      </w:r>
    </w:p>
    <w:p w14:paraId="25D81D62" w14:textId="77777777" w:rsidR="00EA39E9" w:rsidRDefault="0000616D" w:rsidP="00E94AFA">
      <w:pPr>
        <w:ind w:left="567" w:right="0" w:firstLine="0"/>
        <w:rPr>
          <w:color w:val="auto"/>
        </w:rPr>
      </w:pPr>
      <w:r w:rsidRPr="0052309F">
        <w:rPr>
          <w:color w:val="auto"/>
        </w:rPr>
        <w:t>(a)</w:t>
      </w:r>
      <w:r w:rsidRPr="0052309F">
        <w:rPr>
          <w:color w:val="auto"/>
        </w:rPr>
        <w:tab/>
        <w:t>Registration certificate from SEC</w:t>
      </w:r>
      <w:r w:rsidR="00003EEE" w:rsidRPr="0052309F">
        <w:rPr>
          <w:color w:val="auto"/>
        </w:rPr>
        <w:t xml:space="preserve"> for Corporation</w:t>
      </w:r>
      <w:r w:rsidRPr="0052309F">
        <w:rPr>
          <w:color w:val="auto"/>
        </w:rPr>
        <w:t>, Department of Trade and Industry (DTI) for sole proprietorship, or CDA for cooperatives;</w:t>
      </w:r>
    </w:p>
    <w:p w14:paraId="6EEBF43E" w14:textId="77777777" w:rsidR="0000616D" w:rsidRPr="0052309F" w:rsidRDefault="0000616D" w:rsidP="003E344E">
      <w:pPr>
        <w:ind w:left="567" w:right="0" w:firstLine="0"/>
        <w:rPr>
          <w:color w:val="auto"/>
        </w:rPr>
      </w:pPr>
      <w:r w:rsidRPr="0052309F">
        <w:rPr>
          <w:color w:val="auto"/>
        </w:rPr>
        <w:t>(b)   Mayor’s/Business permit issued by the city or municipality where the principal place of business of the prospective bidder is located or the equivalent document for exclusive economic zones or areas;</w:t>
      </w:r>
    </w:p>
    <w:p w14:paraId="6D05DED7" w14:textId="77777777" w:rsidR="0000616D" w:rsidRPr="0052309F" w:rsidRDefault="0000616D" w:rsidP="003E344E">
      <w:pPr>
        <w:ind w:left="567" w:right="0" w:firstLine="0"/>
        <w:rPr>
          <w:color w:val="auto"/>
        </w:rPr>
      </w:pPr>
      <w:r w:rsidRPr="0052309F">
        <w:rPr>
          <w:color w:val="auto"/>
        </w:rPr>
        <w:t>(c)   Tax clearance per Executive Order 398, Series of 2005, as finally reviewed and approved by the BIR;</w:t>
      </w:r>
    </w:p>
    <w:p w14:paraId="1542C2BD" w14:textId="77777777" w:rsidR="000F1F38" w:rsidRDefault="0000616D" w:rsidP="003E344E">
      <w:pPr>
        <w:ind w:left="567" w:right="0" w:firstLine="0"/>
        <w:rPr>
          <w:color w:val="auto"/>
        </w:rPr>
      </w:pPr>
      <w:r w:rsidRPr="0052309F">
        <w:rPr>
          <w:color w:val="auto"/>
        </w:rPr>
        <w:t>(d)    Filipino citizen or 60% Filipino-owned partnership/corporation;</w:t>
      </w:r>
    </w:p>
    <w:p w14:paraId="3D357E0A" w14:textId="77777777" w:rsidR="00B256BC" w:rsidRDefault="00B256BC" w:rsidP="003E344E">
      <w:pPr>
        <w:ind w:left="567" w:right="0" w:firstLine="0"/>
        <w:rPr>
          <w:color w:val="auto"/>
        </w:rPr>
      </w:pPr>
    </w:p>
    <w:p w14:paraId="48311402" w14:textId="77777777" w:rsidR="00B256BC" w:rsidRPr="0052309F" w:rsidRDefault="00B256BC" w:rsidP="003E344E">
      <w:pPr>
        <w:ind w:left="567" w:right="0" w:firstLine="0"/>
        <w:rPr>
          <w:color w:val="auto"/>
        </w:rPr>
      </w:pPr>
    </w:p>
    <w:p w14:paraId="1DD96A6B" w14:textId="77777777" w:rsidR="0000616D" w:rsidRPr="0052309F" w:rsidRDefault="0000616D" w:rsidP="003E344E">
      <w:pPr>
        <w:ind w:left="567" w:right="0" w:firstLine="0"/>
        <w:rPr>
          <w:color w:val="auto"/>
        </w:rPr>
      </w:pPr>
      <w:r w:rsidRPr="0052309F">
        <w:rPr>
          <w:color w:val="auto"/>
        </w:rPr>
        <w:t>(e)    Completion of a similar contract costing at least 25% of the ABC within 2 years; and</w:t>
      </w:r>
    </w:p>
    <w:p w14:paraId="38D44E9B" w14:textId="77777777" w:rsidR="0000616D" w:rsidRPr="0052309F" w:rsidRDefault="0000616D" w:rsidP="003E344E">
      <w:pPr>
        <w:ind w:left="567" w:right="0" w:firstLine="0"/>
        <w:rPr>
          <w:color w:val="auto"/>
        </w:rPr>
      </w:pPr>
      <w:r w:rsidRPr="0052309F">
        <w:rPr>
          <w:color w:val="auto"/>
        </w:rPr>
        <w:t>(f)  Net Financial Contracting Capacity (NFCC) at least equal to the ABC or in lieu of the NFCC computation, a committed line of credit (CLC) specific to the contract to be bid from universal or commercial bank.</w:t>
      </w:r>
    </w:p>
    <w:p w14:paraId="43D871F1" w14:textId="77777777" w:rsidR="0048777D" w:rsidRPr="0052309F" w:rsidRDefault="0000616D" w:rsidP="003E344E">
      <w:pPr>
        <w:ind w:left="567" w:right="0" w:firstLine="0"/>
        <w:rPr>
          <w:color w:val="auto"/>
        </w:rPr>
      </w:pPr>
      <w:r w:rsidRPr="0052309F">
        <w:rPr>
          <w:color w:val="auto"/>
        </w:rPr>
        <w:t xml:space="preserve">(g)    </w:t>
      </w:r>
      <w:proofErr w:type="spellStart"/>
      <w:r w:rsidRPr="0052309F">
        <w:rPr>
          <w:color w:val="auto"/>
        </w:rPr>
        <w:t>PhilGEPS</w:t>
      </w:r>
      <w:proofErr w:type="spellEnd"/>
      <w:r w:rsidRPr="0052309F">
        <w:rPr>
          <w:color w:val="auto"/>
        </w:rPr>
        <w:t>.</w:t>
      </w:r>
      <w:r w:rsidR="00C000FE" w:rsidRPr="0052309F">
        <w:rPr>
          <w:color w:val="auto"/>
        </w:rPr>
        <w:t xml:space="preserve"> </w:t>
      </w:r>
    </w:p>
    <w:p w14:paraId="6197F806" w14:textId="77777777" w:rsidR="0048777D" w:rsidRPr="0052309F" w:rsidRDefault="00C000FE" w:rsidP="00561679">
      <w:pPr>
        <w:numPr>
          <w:ilvl w:val="0"/>
          <w:numId w:val="6"/>
        </w:numPr>
        <w:ind w:right="0"/>
        <w:rPr>
          <w:color w:val="auto"/>
        </w:rPr>
      </w:pPr>
      <w:r w:rsidRPr="0052309F">
        <w:rPr>
          <w:color w:val="auto"/>
        </w:rPr>
        <w:t xml:space="preserve">Bidding will be conducted through open competitive bidding procedures using a nondiscretionary “pass/fail” criterion as specified in the 2016 revised Implementing Rules and Regulations (IRR) of Republic Act (RA) No. 9184.  </w:t>
      </w:r>
    </w:p>
    <w:p w14:paraId="1E12F757" w14:textId="77777777" w:rsidR="0048777D" w:rsidRPr="0052309F" w:rsidRDefault="00585C60">
      <w:pPr>
        <w:ind w:left="293" w:right="0"/>
        <w:rPr>
          <w:color w:val="auto"/>
        </w:rPr>
      </w:pPr>
      <w:r w:rsidRPr="0052309F">
        <w:rPr>
          <w:color w:val="auto"/>
        </w:rPr>
        <w:t xml:space="preserve">    </w:t>
      </w:r>
      <w:r w:rsidR="00C000FE" w:rsidRPr="0052309F">
        <w:rPr>
          <w:color w:val="auto"/>
        </w:rPr>
        <w:t>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w:t>
      </w:r>
      <w:r w:rsidR="00380835" w:rsidRPr="0052309F">
        <w:rPr>
          <w:color w:val="auto"/>
        </w:rPr>
        <w:t>itizens, pursuant to RA No. 9184</w:t>
      </w:r>
      <w:r w:rsidR="00C000FE" w:rsidRPr="0052309F">
        <w:rPr>
          <w:color w:val="auto"/>
        </w:rPr>
        <w:t xml:space="preserve">. </w:t>
      </w:r>
    </w:p>
    <w:p w14:paraId="58A7936E" w14:textId="77777777" w:rsidR="0048777D" w:rsidRPr="0052309F" w:rsidRDefault="00C000FE" w:rsidP="00561679">
      <w:pPr>
        <w:numPr>
          <w:ilvl w:val="0"/>
          <w:numId w:val="6"/>
        </w:numPr>
        <w:ind w:right="0"/>
        <w:rPr>
          <w:color w:val="auto"/>
        </w:rPr>
      </w:pPr>
      <w:r w:rsidRPr="0052309F">
        <w:rPr>
          <w:color w:val="auto"/>
        </w:rPr>
        <w:t>Prospective Bidders may obtain further information from Department of Public Works and Hi</w:t>
      </w:r>
      <w:r w:rsidR="00081CE8" w:rsidRPr="0052309F">
        <w:rPr>
          <w:color w:val="auto"/>
        </w:rPr>
        <w:t xml:space="preserve">ghways (Davao del Norte </w:t>
      </w:r>
      <w:r w:rsidRPr="0052309F">
        <w:rPr>
          <w:color w:val="auto"/>
        </w:rPr>
        <w:t>District Engineering Office) thru its Bids and Awards</w:t>
      </w:r>
      <w:r w:rsidR="00380835" w:rsidRPr="0052309F">
        <w:rPr>
          <w:color w:val="auto"/>
        </w:rPr>
        <w:t xml:space="preserve"> Committee</w:t>
      </w:r>
      <w:r w:rsidRPr="0052309F">
        <w:rPr>
          <w:color w:val="auto"/>
        </w:rPr>
        <w:t xml:space="preserve"> and inspect the Bidding Documents at the address given below during Monday to Friday at 8:00 am to </w:t>
      </w:r>
      <w:r w:rsidR="005A5727" w:rsidRPr="0052309F">
        <w:rPr>
          <w:color w:val="auto"/>
        </w:rPr>
        <w:t>5</w:t>
      </w:r>
      <w:r w:rsidRPr="0052309F">
        <w:rPr>
          <w:color w:val="auto"/>
        </w:rPr>
        <w:t xml:space="preserve">:00 pm.  </w:t>
      </w:r>
      <w:bookmarkStart w:id="0" w:name="_GoBack"/>
      <w:bookmarkEnd w:id="0"/>
    </w:p>
    <w:p w14:paraId="2FCFC019" w14:textId="45DA22DF" w:rsidR="0048777D" w:rsidRPr="0052309F" w:rsidRDefault="00C000FE" w:rsidP="00561679">
      <w:pPr>
        <w:numPr>
          <w:ilvl w:val="0"/>
          <w:numId w:val="6"/>
        </w:numPr>
        <w:ind w:right="0"/>
        <w:rPr>
          <w:color w:val="auto"/>
        </w:rPr>
      </w:pPr>
      <w:r w:rsidRPr="0052309F">
        <w:rPr>
          <w:color w:val="auto"/>
        </w:rPr>
        <w:t xml:space="preserve">A complete set of Bidding Documents may be acquired by interested Bidders on </w:t>
      </w:r>
      <w:r w:rsidR="00035853">
        <w:rPr>
          <w:b/>
          <w:bCs/>
          <w:color w:val="auto"/>
        </w:rPr>
        <w:t>May 28</w:t>
      </w:r>
      <w:r w:rsidR="004D5F15" w:rsidRPr="00A97F1E">
        <w:rPr>
          <w:b/>
          <w:bCs/>
          <w:color w:val="auto"/>
        </w:rPr>
        <w:t>, 2025</w:t>
      </w:r>
      <w:r w:rsidRPr="00A97F1E">
        <w:rPr>
          <w:b/>
          <w:bCs/>
          <w:color w:val="auto"/>
        </w:rPr>
        <w:t xml:space="preserve"> until before </w:t>
      </w:r>
      <w:r w:rsidR="002E4E6A" w:rsidRPr="00A97F1E">
        <w:rPr>
          <w:b/>
          <w:bCs/>
          <w:color w:val="auto"/>
        </w:rPr>
        <w:t>9</w:t>
      </w:r>
      <w:r w:rsidRPr="00A97F1E">
        <w:rPr>
          <w:b/>
          <w:bCs/>
          <w:color w:val="auto"/>
        </w:rPr>
        <w:t>:</w:t>
      </w:r>
      <w:r w:rsidR="002E4E6A" w:rsidRPr="00A97F1E">
        <w:rPr>
          <w:b/>
          <w:bCs/>
          <w:color w:val="auto"/>
        </w:rPr>
        <w:t>3</w:t>
      </w:r>
      <w:r w:rsidRPr="00A97F1E">
        <w:rPr>
          <w:b/>
          <w:bCs/>
          <w:color w:val="auto"/>
        </w:rPr>
        <w:t xml:space="preserve">0 am of </w:t>
      </w:r>
      <w:r w:rsidR="00CE2172">
        <w:rPr>
          <w:b/>
          <w:bCs/>
          <w:color w:val="auto"/>
        </w:rPr>
        <w:t>June 17</w:t>
      </w:r>
      <w:r w:rsidR="004D5F15" w:rsidRPr="00A97F1E">
        <w:rPr>
          <w:b/>
          <w:bCs/>
          <w:color w:val="auto"/>
        </w:rPr>
        <w:t xml:space="preserve">, 2025 </w:t>
      </w:r>
      <w:r w:rsidRPr="00A97F1E">
        <w:rPr>
          <w:color w:val="auto"/>
        </w:rPr>
        <w:t xml:space="preserve"> from the given address or website(s) and upon payment of the applicable fee for the Bidding Documents, pursuant to the </w:t>
      </w:r>
      <w:r w:rsidRPr="0052309F">
        <w:rPr>
          <w:color w:val="auto"/>
        </w:rPr>
        <w:t>latest Guidelines issued by the GPPB, in the amount of</w:t>
      </w:r>
      <w:r w:rsidR="005B6D36">
        <w:rPr>
          <w:color w:val="auto"/>
        </w:rPr>
        <w:t xml:space="preserve"> Ten Thousand Pesos only (</w:t>
      </w:r>
      <w:proofErr w:type="spellStart"/>
      <w:r w:rsidR="005B6D36">
        <w:rPr>
          <w:color w:val="auto"/>
        </w:rPr>
        <w:t>Php</w:t>
      </w:r>
      <w:proofErr w:type="spellEnd"/>
      <w:r w:rsidR="005B6D36">
        <w:rPr>
          <w:color w:val="auto"/>
        </w:rPr>
        <w:t xml:space="preserve"> 1</w:t>
      </w:r>
      <w:r w:rsidRPr="0052309F">
        <w:rPr>
          <w:color w:val="auto"/>
        </w:rPr>
        <w:t xml:space="preserve">,000.00). The Procuring Entity shall allow the bidder to present its proof of payment for the fees in person. </w:t>
      </w:r>
    </w:p>
    <w:p w14:paraId="50095074" w14:textId="77777777" w:rsidR="00E94AFA" w:rsidRPr="00EA39E9" w:rsidRDefault="0000616D" w:rsidP="00B256BC">
      <w:pPr>
        <w:ind w:left="293" w:right="0" w:firstLine="0"/>
        <w:rPr>
          <w:color w:val="auto"/>
        </w:rPr>
      </w:pPr>
      <w:r w:rsidRPr="0052309F">
        <w:rPr>
          <w:color w:val="auto"/>
        </w:rPr>
        <w:t>It may also be downloaded free of charge from the website of the Philippine Government Electronic Procurement System (</w:t>
      </w:r>
      <w:proofErr w:type="spellStart"/>
      <w:r w:rsidRPr="0052309F">
        <w:rPr>
          <w:color w:val="auto"/>
        </w:rPr>
        <w:t>PhilGEPS</w:t>
      </w:r>
      <w:proofErr w:type="spellEnd"/>
      <w:r w:rsidRPr="0052309F">
        <w:rPr>
          <w:color w:val="auto"/>
        </w:rPr>
        <w:t xml:space="preserve">) and DPWH website </w:t>
      </w:r>
      <w:hyperlink r:id="rId7" w:history="1">
        <w:r w:rsidRPr="0052309F">
          <w:rPr>
            <w:rStyle w:val="Hyperlink"/>
            <w:b/>
            <w:bCs/>
            <w:i/>
            <w:iCs/>
            <w:color w:val="auto"/>
          </w:rPr>
          <w:t>www.dpwh.gov.ph</w:t>
        </w:r>
      </w:hyperlink>
      <w:r w:rsidRPr="0052309F">
        <w:rPr>
          <w:b/>
          <w:bCs/>
          <w:i/>
          <w:iCs/>
          <w:color w:val="auto"/>
        </w:rPr>
        <w:t xml:space="preserve">, </w:t>
      </w:r>
      <w:r w:rsidRPr="0052309F">
        <w:rPr>
          <w:color w:val="auto"/>
        </w:rPr>
        <w:t>provided that Bidders shall pay an applicable fee for the Bidding Documents not later than the submission of their bids.</w:t>
      </w:r>
    </w:p>
    <w:p w14:paraId="10605606" w14:textId="3C8D9225" w:rsidR="00E75A94" w:rsidRPr="0052309F" w:rsidRDefault="00C000FE" w:rsidP="00561679">
      <w:pPr>
        <w:numPr>
          <w:ilvl w:val="0"/>
          <w:numId w:val="6"/>
        </w:numPr>
        <w:ind w:right="0"/>
        <w:rPr>
          <w:color w:val="auto"/>
        </w:rPr>
      </w:pPr>
      <w:r w:rsidRPr="0052309F">
        <w:rPr>
          <w:color w:val="auto"/>
        </w:rPr>
        <w:t>The Department of Public Works and Highways (</w:t>
      </w:r>
      <w:r w:rsidRPr="0052309F">
        <w:rPr>
          <w:b/>
          <w:bCs/>
          <w:color w:val="auto"/>
        </w:rPr>
        <w:t xml:space="preserve">Davao </w:t>
      </w:r>
      <w:r w:rsidR="0087719F" w:rsidRPr="0052309F">
        <w:rPr>
          <w:b/>
          <w:bCs/>
          <w:color w:val="auto"/>
        </w:rPr>
        <w:t>del Norte</w:t>
      </w:r>
      <w:r w:rsidRPr="0052309F">
        <w:rPr>
          <w:b/>
          <w:bCs/>
          <w:color w:val="auto"/>
        </w:rPr>
        <w:t xml:space="preserve"> District Engineering Office</w:t>
      </w:r>
      <w:r w:rsidRPr="0052309F">
        <w:rPr>
          <w:color w:val="auto"/>
        </w:rPr>
        <w:t xml:space="preserve">) thru </w:t>
      </w:r>
      <w:r w:rsidR="00380835" w:rsidRPr="0052309F">
        <w:rPr>
          <w:color w:val="auto"/>
        </w:rPr>
        <w:t xml:space="preserve">its </w:t>
      </w:r>
      <w:r w:rsidRPr="0052309F">
        <w:rPr>
          <w:color w:val="auto"/>
        </w:rPr>
        <w:t>Bids and Awards</w:t>
      </w:r>
      <w:r w:rsidR="00380835" w:rsidRPr="0052309F">
        <w:rPr>
          <w:color w:val="auto"/>
        </w:rPr>
        <w:t xml:space="preserve"> Committee</w:t>
      </w:r>
      <w:r w:rsidRPr="0052309F">
        <w:rPr>
          <w:color w:val="auto"/>
        </w:rPr>
        <w:t xml:space="preserve"> will hold a </w:t>
      </w:r>
      <w:r w:rsidRPr="0052309F">
        <w:rPr>
          <w:b/>
          <w:bCs/>
          <w:color w:val="auto"/>
        </w:rPr>
        <w:t xml:space="preserve">Pre-Bid Conference on </w:t>
      </w:r>
      <w:r w:rsidR="00035853">
        <w:rPr>
          <w:b/>
          <w:bCs/>
          <w:color w:val="auto"/>
        </w:rPr>
        <w:t>June 4</w:t>
      </w:r>
      <w:r w:rsidR="004D5F15" w:rsidRPr="00A97F1E">
        <w:rPr>
          <w:b/>
          <w:bCs/>
          <w:color w:val="auto"/>
        </w:rPr>
        <w:t>, 2025</w:t>
      </w:r>
      <w:r w:rsidR="00380835" w:rsidRPr="00A97F1E">
        <w:rPr>
          <w:b/>
          <w:bCs/>
          <w:color w:val="auto"/>
        </w:rPr>
        <w:t>,</w:t>
      </w:r>
      <w:r w:rsidRPr="00A97F1E">
        <w:rPr>
          <w:b/>
          <w:bCs/>
          <w:color w:val="auto"/>
        </w:rPr>
        <w:t xml:space="preserve"> </w:t>
      </w:r>
      <w:r w:rsidR="00E75A94" w:rsidRPr="00A97F1E">
        <w:rPr>
          <w:b/>
          <w:bCs/>
          <w:color w:val="auto"/>
        </w:rPr>
        <w:t>9</w:t>
      </w:r>
      <w:r w:rsidRPr="00A97F1E">
        <w:rPr>
          <w:b/>
          <w:bCs/>
          <w:color w:val="auto"/>
        </w:rPr>
        <w:t xml:space="preserve">:00 </w:t>
      </w:r>
      <w:r w:rsidR="00E75A94" w:rsidRPr="00A97F1E">
        <w:rPr>
          <w:b/>
          <w:bCs/>
          <w:color w:val="auto"/>
        </w:rPr>
        <w:t>A</w:t>
      </w:r>
      <w:r w:rsidR="0000616D" w:rsidRPr="00A97F1E">
        <w:rPr>
          <w:b/>
          <w:bCs/>
          <w:color w:val="auto"/>
        </w:rPr>
        <w:t>M</w:t>
      </w:r>
      <w:r w:rsidRPr="00A97F1E">
        <w:rPr>
          <w:color w:val="auto"/>
        </w:rPr>
        <w:t xml:space="preserve"> at </w:t>
      </w:r>
      <w:r w:rsidR="0087719F" w:rsidRPr="00A97F1E">
        <w:rPr>
          <w:color w:val="auto"/>
        </w:rPr>
        <w:t>Conference Room, DPWH-Davao del Norte District Engin</w:t>
      </w:r>
      <w:r w:rsidR="0087719F" w:rsidRPr="0052309F">
        <w:rPr>
          <w:color w:val="auto"/>
        </w:rPr>
        <w:t xml:space="preserve">eering Office, Tagum City, Davao del Norte </w:t>
      </w:r>
      <w:r w:rsidRPr="0052309F">
        <w:rPr>
          <w:color w:val="auto"/>
        </w:rPr>
        <w:t xml:space="preserve">which shall be open to prospective bidders. </w:t>
      </w:r>
    </w:p>
    <w:p w14:paraId="5AD0DC86" w14:textId="77777777" w:rsidR="00B256BC" w:rsidRPr="002512AC" w:rsidRDefault="00C000FE" w:rsidP="002512AC">
      <w:pPr>
        <w:numPr>
          <w:ilvl w:val="0"/>
          <w:numId w:val="6"/>
        </w:numPr>
        <w:ind w:right="0"/>
        <w:rPr>
          <w:color w:val="auto"/>
        </w:rPr>
      </w:pPr>
      <w:r w:rsidRPr="0052309F">
        <w:rPr>
          <w:color w:val="auto"/>
        </w:rPr>
        <w:t xml:space="preserve">Bids must be duly received by the BAC Secretariat through manual submission at the office address indicated below, on or before </w:t>
      </w:r>
      <w:r w:rsidRPr="0052309F">
        <w:rPr>
          <w:b/>
          <w:bCs/>
          <w:color w:val="auto"/>
        </w:rPr>
        <w:t xml:space="preserve">10:00 am on </w:t>
      </w:r>
      <w:r w:rsidR="00CE2172">
        <w:rPr>
          <w:b/>
          <w:bCs/>
          <w:color w:val="auto"/>
        </w:rPr>
        <w:t>June 17</w:t>
      </w:r>
      <w:r w:rsidR="00A97F1E" w:rsidRPr="00A97F1E">
        <w:rPr>
          <w:b/>
          <w:bCs/>
          <w:color w:val="auto"/>
        </w:rPr>
        <w:t xml:space="preserve">, 2025. </w:t>
      </w:r>
      <w:r w:rsidRPr="0052309F">
        <w:rPr>
          <w:color w:val="auto"/>
        </w:rPr>
        <w:t xml:space="preserve">Late bids shall not be accepted. </w:t>
      </w:r>
    </w:p>
    <w:p w14:paraId="19A8F14D" w14:textId="77777777" w:rsidR="00B6715B" w:rsidRPr="0052309F" w:rsidRDefault="00C000FE" w:rsidP="00561679">
      <w:pPr>
        <w:numPr>
          <w:ilvl w:val="0"/>
          <w:numId w:val="6"/>
        </w:numPr>
        <w:ind w:right="0"/>
        <w:rPr>
          <w:color w:val="auto"/>
        </w:rPr>
      </w:pPr>
      <w:r w:rsidRPr="0052309F">
        <w:rPr>
          <w:color w:val="auto"/>
        </w:rPr>
        <w:lastRenderedPageBreak/>
        <w:t xml:space="preserve">All Bids must be accompanied by a bid security in any of the acceptable forms and in the amount stated in ITB Clause 14.  </w:t>
      </w:r>
    </w:p>
    <w:p w14:paraId="013DCAAD" w14:textId="77777777" w:rsidR="0000616D" w:rsidRPr="0052309F" w:rsidRDefault="00C000FE" w:rsidP="00561679">
      <w:pPr>
        <w:numPr>
          <w:ilvl w:val="0"/>
          <w:numId w:val="6"/>
        </w:numPr>
        <w:ind w:right="0"/>
        <w:rPr>
          <w:color w:val="auto"/>
        </w:rPr>
      </w:pPr>
      <w:r w:rsidRPr="0052309F">
        <w:rPr>
          <w:color w:val="auto"/>
        </w:rPr>
        <w:t xml:space="preserve">Bid opening shall be </w:t>
      </w:r>
      <w:r w:rsidR="005A69E2" w:rsidRPr="0052309F">
        <w:rPr>
          <w:color w:val="auto"/>
        </w:rPr>
        <w:t>at</w:t>
      </w:r>
      <w:r w:rsidRPr="0052309F">
        <w:rPr>
          <w:color w:val="auto"/>
        </w:rPr>
        <w:t xml:space="preserve"> 10:00 am on </w:t>
      </w:r>
      <w:r w:rsidR="008D50E5">
        <w:rPr>
          <w:b/>
          <w:bCs/>
          <w:color w:val="auto"/>
        </w:rPr>
        <w:t>June 17</w:t>
      </w:r>
      <w:r w:rsidR="00A97F1E" w:rsidRPr="00A97F1E">
        <w:rPr>
          <w:b/>
          <w:bCs/>
          <w:color w:val="auto"/>
        </w:rPr>
        <w:t xml:space="preserve">, 2025 </w:t>
      </w:r>
      <w:r w:rsidR="00A97F1E" w:rsidRPr="00A97F1E">
        <w:rPr>
          <w:color w:val="auto"/>
        </w:rPr>
        <w:t>at</w:t>
      </w:r>
      <w:r w:rsidRPr="0052309F">
        <w:rPr>
          <w:color w:val="auto"/>
        </w:rPr>
        <w:t xml:space="preserve"> the given address below</w:t>
      </w:r>
      <w:r w:rsidR="00380835" w:rsidRPr="0052309F">
        <w:rPr>
          <w:color w:val="auto"/>
        </w:rPr>
        <w:t>.</w:t>
      </w:r>
      <w:r w:rsidRPr="0052309F">
        <w:rPr>
          <w:color w:val="auto"/>
        </w:rPr>
        <w:t xml:space="preserve"> Bids will be opened in the presence of the bidders’ representatives who choose to attend the activity.</w:t>
      </w:r>
    </w:p>
    <w:p w14:paraId="3A950F10" w14:textId="77777777" w:rsidR="00B6715B" w:rsidRPr="0052309F" w:rsidRDefault="00B6715B" w:rsidP="00F50F84">
      <w:pPr>
        <w:pStyle w:val="ListParagraph"/>
        <w:numPr>
          <w:ilvl w:val="0"/>
          <w:numId w:val="5"/>
        </w:numPr>
        <w:ind w:left="284"/>
        <w:jc w:val="both"/>
        <w:rPr>
          <w:rFonts w:ascii="Tahoma" w:hAnsi="Tahoma" w:cs="Tahoma"/>
          <w:sz w:val="22"/>
          <w:szCs w:val="22"/>
        </w:rPr>
      </w:pPr>
      <w:r w:rsidRPr="0052309F">
        <w:rPr>
          <w:rFonts w:ascii="Tahoma" w:hAnsi="Tahoma" w:cs="Tahoma"/>
          <w:sz w:val="22"/>
          <w:szCs w:val="22"/>
        </w:rPr>
        <w:t xml:space="preserve">Bidders shall submit </w:t>
      </w:r>
      <w:r w:rsidRPr="0052309F">
        <w:rPr>
          <w:rFonts w:ascii="Tahoma" w:hAnsi="Tahoma" w:cs="Tahoma"/>
          <w:b/>
          <w:bCs/>
          <w:sz w:val="22"/>
          <w:szCs w:val="22"/>
        </w:rPr>
        <w:t>two original copies</w:t>
      </w:r>
      <w:r w:rsidRPr="0052309F">
        <w:rPr>
          <w:rFonts w:ascii="Tahoma" w:hAnsi="Tahoma" w:cs="Tahoma"/>
          <w:sz w:val="22"/>
          <w:szCs w:val="22"/>
        </w:rPr>
        <w:t>, one copy one certified true copies of Technical and Financial components of the bid. The original copy of the bid shall be typed or handwritten and limited to two (2) decimal places in amount and shall be signed by the duly authorized representative.</w:t>
      </w:r>
    </w:p>
    <w:p w14:paraId="036FA5D8" w14:textId="77777777" w:rsidR="000F1F38" w:rsidRDefault="000F1F38" w:rsidP="00F50F84">
      <w:pPr>
        <w:pStyle w:val="ListParagraph"/>
        <w:ind w:left="284"/>
        <w:jc w:val="both"/>
        <w:rPr>
          <w:rFonts w:ascii="Tahoma" w:hAnsi="Tahoma" w:cs="Tahoma"/>
          <w:sz w:val="22"/>
          <w:szCs w:val="22"/>
        </w:rPr>
      </w:pPr>
    </w:p>
    <w:p w14:paraId="6D3A03EB" w14:textId="77777777" w:rsidR="003E344E" w:rsidRDefault="003E344E" w:rsidP="00F50F84">
      <w:pPr>
        <w:pStyle w:val="ListParagraph"/>
        <w:ind w:left="284"/>
        <w:jc w:val="both"/>
        <w:rPr>
          <w:rFonts w:ascii="Tahoma" w:hAnsi="Tahoma" w:cs="Tahoma"/>
          <w:sz w:val="22"/>
          <w:szCs w:val="22"/>
        </w:rPr>
      </w:pPr>
      <w:r w:rsidRPr="003E344E">
        <w:rPr>
          <w:rFonts w:ascii="Tahoma" w:hAnsi="Tahoma" w:cs="Tahoma"/>
          <w:b/>
          <w:sz w:val="22"/>
          <w:szCs w:val="22"/>
        </w:rPr>
        <w:t xml:space="preserve">Bid proposal may be submitted through an authorized representative together with a company ID or any Government Issued ID and the original Authorization Letter </w:t>
      </w:r>
      <w:r w:rsidRPr="003E344E">
        <w:rPr>
          <w:rFonts w:ascii="Tahoma" w:hAnsi="Tahoma" w:cs="Tahoma"/>
          <w:i/>
          <w:sz w:val="22"/>
          <w:szCs w:val="22"/>
        </w:rPr>
        <w:t>(</w:t>
      </w:r>
      <w:r w:rsidR="009D0E0D" w:rsidRPr="003E344E">
        <w:rPr>
          <w:rFonts w:ascii="Tahoma" w:hAnsi="Tahoma" w:cs="Tahoma"/>
          <w:i/>
          <w:sz w:val="22"/>
          <w:szCs w:val="22"/>
        </w:rPr>
        <w:t>i.e.</w:t>
      </w:r>
      <w:r w:rsidRPr="003E344E">
        <w:rPr>
          <w:rFonts w:ascii="Tahoma" w:hAnsi="Tahoma" w:cs="Tahoma"/>
          <w:i/>
          <w:sz w:val="22"/>
          <w:szCs w:val="22"/>
        </w:rPr>
        <w:t xml:space="preserve"> Special Power for Sole Proprietorship; or Board/Partnership/Joint Venture Resolution with Secretary</w:t>
      </w:r>
      <w:r>
        <w:rPr>
          <w:rFonts w:ascii="Tahoma" w:hAnsi="Tahoma" w:cs="Tahoma"/>
          <w:i/>
          <w:sz w:val="22"/>
          <w:szCs w:val="22"/>
        </w:rPr>
        <w:t>’s Certificate for Corporation/Partnership</w:t>
      </w:r>
      <w:r w:rsidR="009D0E0D">
        <w:rPr>
          <w:rFonts w:ascii="Tahoma" w:hAnsi="Tahoma" w:cs="Tahoma"/>
          <w:i/>
          <w:sz w:val="22"/>
          <w:szCs w:val="22"/>
        </w:rPr>
        <w:t>/joint Venture/Cooperative).</w:t>
      </w:r>
    </w:p>
    <w:p w14:paraId="65B52DE7" w14:textId="77777777" w:rsidR="003E344E" w:rsidRPr="0052309F" w:rsidRDefault="003E344E" w:rsidP="00F50F84">
      <w:pPr>
        <w:pStyle w:val="ListParagraph"/>
        <w:ind w:left="284"/>
        <w:jc w:val="both"/>
        <w:rPr>
          <w:rFonts w:ascii="Tahoma" w:hAnsi="Tahoma" w:cs="Tahoma"/>
          <w:sz w:val="22"/>
          <w:szCs w:val="22"/>
        </w:rPr>
      </w:pPr>
    </w:p>
    <w:p w14:paraId="72AEE788" w14:textId="77777777" w:rsidR="00F50F84" w:rsidRDefault="00B6715B" w:rsidP="00F50F84">
      <w:pPr>
        <w:pStyle w:val="NoSpacing"/>
        <w:numPr>
          <w:ilvl w:val="0"/>
          <w:numId w:val="5"/>
        </w:numPr>
        <w:ind w:left="284"/>
      </w:pPr>
      <w:r w:rsidRPr="0052309F">
        <w:t>If at the time of the post-qualification procedure, the BAC verifies that any of the deficiencies is due to the contractor's fault or negligence pursuant to 34.3(b)(ii)(c) of the 2016 Revised Implementing Rules and Regulations of Republic Act No. 9184 (2016 RIRR of RA 9184), the Procuring Entity Shall Disqualify the contractor from the award without any right to reimburse fees and incidental cost paid for the procurement of infrastructure contract subject of the Bid.</w:t>
      </w:r>
    </w:p>
    <w:p w14:paraId="3AF54CD5" w14:textId="77777777" w:rsidR="00F50F84" w:rsidRPr="00F50F84" w:rsidRDefault="00F50F84" w:rsidP="00F50F84">
      <w:pPr>
        <w:pStyle w:val="NoSpacing"/>
        <w:ind w:left="284" w:firstLine="0"/>
      </w:pPr>
    </w:p>
    <w:p w14:paraId="6F916DF4" w14:textId="77777777" w:rsidR="0048777D" w:rsidRDefault="00C000FE" w:rsidP="00F50F84">
      <w:pPr>
        <w:pStyle w:val="NoSpacing"/>
        <w:numPr>
          <w:ilvl w:val="0"/>
          <w:numId w:val="5"/>
        </w:numPr>
        <w:ind w:left="284"/>
      </w:pPr>
      <w:r w:rsidRPr="0052309F">
        <w:t>The Department of Publi</w:t>
      </w:r>
      <w:r w:rsidR="0013191B" w:rsidRPr="0052309F">
        <w:t>c Works and Highways (Davao del Norte</w:t>
      </w:r>
      <w:r w:rsidRPr="0052309F">
        <w:t xml:space="preserve"> District Engineering Office) thru </w:t>
      </w:r>
      <w:r w:rsidR="00380835" w:rsidRPr="0052309F">
        <w:t xml:space="preserve">its </w:t>
      </w:r>
      <w:r w:rsidRPr="0052309F">
        <w:t>Bids and Awards</w:t>
      </w:r>
      <w:r w:rsidR="0013191B" w:rsidRPr="0052309F">
        <w:t xml:space="preserve"> Committee</w:t>
      </w:r>
      <w:r w:rsidRPr="0052309F">
        <w:t xml:space="preserve"> reserves the right to reject any and all bids, declare a failure of bidding, or not award the contract at any time prior to contract award in accordance with Section 35.6 and 41 of the 2016 revised IRR of RA No. 9184, without thereby incurring any liability to the affected bidder or bidders. </w:t>
      </w:r>
    </w:p>
    <w:p w14:paraId="39341D08" w14:textId="77777777" w:rsidR="00E75A94" w:rsidRPr="0052309F" w:rsidRDefault="00E75A94" w:rsidP="000F1F38">
      <w:pPr>
        <w:pStyle w:val="ListParagraph"/>
        <w:tabs>
          <w:tab w:val="left" w:pos="450"/>
        </w:tabs>
        <w:ind w:left="142"/>
        <w:jc w:val="both"/>
        <w:rPr>
          <w:rFonts w:ascii="Tahoma" w:hAnsi="Tahoma" w:cs="Tahoma"/>
          <w:sz w:val="22"/>
          <w:szCs w:val="22"/>
        </w:rPr>
      </w:pPr>
    </w:p>
    <w:p w14:paraId="1F4A8B42" w14:textId="77777777" w:rsidR="00B6715B" w:rsidRPr="0052309F" w:rsidRDefault="00B6715B" w:rsidP="009D0E0D">
      <w:pPr>
        <w:pStyle w:val="ListParagraph"/>
        <w:numPr>
          <w:ilvl w:val="0"/>
          <w:numId w:val="5"/>
        </w:numPr>
        <w:tabs>
          <w:tab w:val="left" w:pos="142"/>
        </w:tabs>
        <w:ind w:left="284" w:hanging="426"/>
        <w:jc w:val="both"/>
        <w:rPr>
          <w:rFonts w:ascii="Tahoma" w:hAnsi="Tahoma" w:cs="Tahoma"/>
          <w:sz w:val="22"/>
          <w:szCs w:val="22"/>
        </w:rPr>
      </w:pPr>
      <w:r w:rsidRPr="0052309F">
        <w:rPr>
          <w:rFonts w:ascii="Tahoma" w:hAnsi="Tahoma" w:cs="Tahoma"/>
          <w:sz w:val="22"/>
          <w:szCs w:val="22"/>
        </w:rPr>
        <w:t xml:space="preserve">Notices to participating bidders shall be in writing and will be sent through its </w:t>
      </w:r>
      <w:proofErr w:type="spellStart"/>
      <w:r w:rsidRPr="0052309F">
        <w:rPr>
          <w:rFonts w:ascii="Tahoma" w:hAnsi="Tahoma" w:cs="Tahoma"/>
          <w:sz w:val="22"/>
          <w:szCs w:val="22"/>
        </w:rPr>
        <w:t>PhilGeps</w:t>
      </w:r>
      <w:proofErr w:type="spellEnd"/>
      <w:r w:rsidRPr="0052309F">
        <w:rPr>
          <w:rFonts w:ascii="Tahoma" w:hAnsi="Tahoma" w:cs="Tahoma"/>
          <w:sz w:val="22"/>
          <w:szCs w:val="22"/>
        </w:rPr>
        <w:t xml:space="preserve"> - registered physical address or official e-mail address. In case the notice for non-compliance &amp; notice for post disqualification is sent via email, it shall be considered as received by the bidder on the date and time the email was sent, whether or not the bidder acknowledged the said email. It shall be the participating </w:t>
      </w:r>
      <w:r w:rsidR="00E75A94" w:rsidRPr="0052309F">
        <w:rPr>
          <w:rFonts w:ascii="Tahoma" w:hAnsi="Tahoma" w:cs="Tahoma"/>
          <w:sz w:val="22"/>
          <w:szCs w:val="22"/>
        </w:rPr>
        <w:t>bidder’s</w:t>
      </w:r>
      <w:r w:rsidRPr="0052309F">
        <w:rPr>
          <w:rFonts w:ascii="Tahoma" w:hAnsi="Tahoma" w:cs="Tahoma"/>
          <w:sz w:val="22"/>
          <w:szCs w:val="22"/>
        </w:rPr>
        <w:t xml:space="preserve"> responsibility to check its/his/her email for the purpose.</w:t>
      </w:r>
    </w:p>
    <w:p w14:paraId="09CD242B" w14:textId="77777777" w:rsidR="00E75A94" w:rsidRPr="0052309F" w:rsidRDefault="00E75A94" w:rsidP="000F1F38">
      <w:pPr>
        <w:pStyle w:val="ListParagraph"/>
        <w:tabs>
          <w:tab w:val="left" w:pos="450"/>
        </w:tabs>
        <w:ind w:left="284"/>
        <w:jc w:val="both"/>
        <w:rPr>
          <w:rFonts w:ascii="Tahoma" w:hAnsi="Tahoma" w:cs="Tahoma"/>
          <w:sz w:val="22"/>
          <w:szCs w:val="22"/>
        </w:rPr>
      </w:pPr>
    </w:p>
    <w:p w14:paraId="1DF13A26" w14:textId="77777777" w:rsidR="00E75A94" w:rsidRPr="00B256BC" w:rsidRDefault="00E75A94" w:rsidP="009D0E0D">
      <w:pPr>
        <w:pStyle w:val="ListParagraph"/>
        <w:numPr>
          <w:ilvl w:val="0"/>
          <w:numId w:val="5"/>
        </w:numPr>
        <w:tabs>
          <w:tab w:val="left" w:pos="0"/>
        </w:tabs>
        <w:ind w:left="284" w:hanging="416"/>
        <w:jc w:val="both"/>
        <w:rPr>
          <w:rFonts w:ascii="Tahoma" w:hAnsi="Tahoma" w:cs="Tahoma"/>
          <w:sz w:val="22"/>
          <w:szCs w:val="22"/>
        </w:rPr>
      </w:pPr>
      <w:r w:rsidRPr="0052309F">
        <w:rPr>
          <w:rFonts w:ascii="Tahoma" w:hAnsi="Tahoma" w:cs="Tahoma"/>
          <w:sz w:val="22"/>
          <w:szCs w:val="22"/>
        </w:rPr>
        <w:t xml:space="preserve">Live Streaming of Pre-Bid Conference and Opening of Bids of the said procurement can be viewed/watched live thru Official </w:t>
      </w:r>
      <w:proofErr w:type="spellStart"/>
      <w:r w:rsidRPr="0052309F">
        <w:rPr>
          <w:rFonts w:ascii="Tahoma" w:hAnsi="Tahoma" w:cs="Tahoma"/>
          <w:sz w:val="22"/>
          <w:szCs w:val="22"/>
        </w:rPr>
        <w:t>Youtube</w:t>
      </w:r>
      <w:proofErr w:type="spellEnd"/>
      <w:r w:rsidRPr="0052309F">
        <w:rPr>
          <w:rFonts w:ascii="Tahoma" w:hAnsi="Tahoma" w:cs="Tahoma"/>
          <w:sz w:val="22"/>
          <w:szCs w:val="22"/>
        </w:rPr>
        <w:t xml:space="preserve"> Channel: </w:t>
      </w:r>
      <w:r w:rsidRPr="00F50F84">
        <w:rPr>
          <w:rFonts w:ascii="Tahoma" w:hAnsi="Tahoma" w:cs="Tahoma"/>
          <w:b/>
          <w:sz w:val="22"/>
          <w:szCs w:val="22"/>
        </w:rPr>
        <w:t xml:space="preserve">DPWH Davao del Norte DEO Procurement LS or </w:t>
      </w:r>
      <w:hyperlink r:id="rId8" w:history="1">
        <w:r w:rsidR="00B256BC" w:rsidRPr="00557118">
          <w:rPr>
            <w:rStyle w:val="Hyperlink"/>
            <w:rFonts w:ascii="Tahoma" w:hAnsi="Tahoma" w:cs="Tahoma"/>
            <w:b/>
            <w:sz w:val="22"/>
            <w:szCs w:val="22"/>
          </w:rPr>
          <w:t>www.youtube.com/@DPWH.DDN.DEO</w:t>
        </w:r>
      </w:hyperlink>
      <w:r w:rsidRPr="00F50F84">
        <w:rPr>
          <w:rFonts w:ascii="Tahoma" w:hAnsi="Tahoma" w:cs="Tahoma"/>
          <w:b/>
          <w:sz w:val="22"/>
          <w:szCs w:val="22"/>
        </w:rPr>
        <w:t>.</w:t>
      </w:r>
    </w:p>
    <w:p w14:paraId="4A5083F1" w14:textId="77777777" w:rsidR="000F1F38" w:rsidRDefault="000F1F38" w:rsidP="002512AC">
      <w:pPr>
        <w:tabs>
          <w:tab w:val="left" w:pos="0"/>
        </w:tabs>
        <w:ind w:left="0" w:firstLine="0"/>
      </w:pPr>
    </w:p>
    <w:p w14:paraId="0DE2A0FA" w14:textId="77777777" w:rsidR="008D50E5" w:rsidRDefault="008D50E5" w:rsidP="002512AC">
      <w:pPr>
        <w:tabs>
          <w:tab w:val="left" w:pos="0"/>
        </w:tabs>
        <w:ind w:left="0" w:firstLine="0"/>
      </w:pPr>
    </w:p>
    <w:p w14:paraId="21D64FD1" w14:textId="77777777" w:rsidR="00153861" w:rsidRDefault="00153861" w:rsidP="002512AC">
      <w:pPr>
        <w:tabs>
          <w:tab w:val="left" w:pos="0"/>
        </w:tabs>
        <w:ind w:left="0" w:firstLine="0"/>
      </w:pPr>
    </w:p>
    <w:p w14:paraId="022B420B" w14:textId="77777777" w:rsidR="00153861" w:rsidRDefault="00153861" w:rsidP="002512AC">
      <w:pPr>
        <w:tabs>
          <w:tab w:val="left" w:pos="0"/>
        </w:tabs>
        <w:ind w:left="0" w:firstLine="0"/>
      </w:pPr>
    </w:p>
    <w:p w14:paraId="73F6C6B6" w14:textId="77777777" w:rsidR="00153861" w:rsidRDefault="00153861" w:rsidP="002512AC">
      <w:pPr>
        <w:tabs>
          <w:tab w:val="left" w:pos="0"/>
        </w:tabs>
        <w:ind w:left="0" w:firstLine="0"/>
      </w:pPr>
    </w:p>
    <w:p w14:paraId="042236C9" w14:textId="77777777" w:rsidR="00153861" w:rsidRPr="002512AC" w:rsidRDefault="00153861" w:rsidP="002512AC">
      <w:pPr>
        <w:tabs>
          <w:tab w:val="left" w:pos="0"/>
        </w:tabs>
        <w:ind w:left="0" w:firstLine="0"/>
      </w:pPr>
    </w:p>
    <w:p w14:paraId="04A8C247" w14:textId="77777777" w:rsidR="0013191B" w:rsidRPr="0052309F" w:rsidRDefault="00C000FE" w:rsidP="009D0E0D">
      <w:pPr>
        <w:pStyle w:val="ListParagraph"/>
        <w:numPr>
          <w:ilvl w:val="0"/>
          <w:numId w:val="5"/>
        </w:numPr>
        <w:tabs>
          <w:tab w:val="left" w:pos="450"/>
        </w:tabs>
        <w:ind w:left="0" w:hanging="142"/>
        <w:jc w:val="both"/>
        <w:rPr>
          <w:rFonts w:ascii="Tahoma" w:hAnsi="Tahoma" w:cs="Tahoma"/>
          <w:sz w:val="22"/>
          <w:szCs w:val="22"/>
        </w:rPr>
      </w:pPr>
      <w:r w:rsidRPr="0052309F">
        <w:rPr>
          <w:rFonts w:ascii="Tahoma" w:hAnsi="Tahoma" w:cs="Tahoma"/>
          <w:sz w:val="22"/>
          <w:szCs w:val="22"/>
        </w:rPr>
        <w:t>For further information, please refer to</w:t>
      </w:r>
    </w:p>
    <w:p w14:paraId="5931D5D7" w14:textId="77777777" w:rsidR="0013191B" w:rsidRPr="0052309F" w:rsidRDefault="0013191B" w:rsidP="00E75A94">
      <w:pPr>
        <w:spacing w:after="0" w:line="240" w:lineRule="auto"/>
        <w:ind w:left="377" w:right="0" w:firstLine="0"/>
        <w:rPr>
          <w:color w:val="auto"/>
        </w:rPr>
      </w:pPr>
    </w:p>
    <w:p w14:paraId="67E56DD9" w14:textId="77777777" w:rsidR="0048777D" w:rsidRPr="0052309F" w:rsidRDefault="00C000FE" w:rsidP="0013191B">
      <w:pPr>
        <w:spacing w:after="0"/>
        <w:ind w:left="377" w:right="0" w:firstLine="0"/>
        <w:rPr>
          <w:color w:val="auto"/>
        </w:rPr>
      </w:pPr>
      <w:r w:rsidRPr="0052309F">
        <w:rPr>
          <w:color w:val="auto"/>
        </w:rPr>
        <w:t xml:space="preserve">  </w:t>
      </w:r>
    </w:p>
    <w:tbl>
      <w:tblPr>
        <w:tblStyle w:val="TableGrid"/>
        <w:tblW w:w="10492" w:type="dxa"/>
        <w:tblInd w:w="108" w:type="dxa"/>
        <w:tblLook w:val="04A0" w:firstRow="1" w:lastRow="0" w:firstColumn="1" w:lastColumn="0" w:noHBand="0" w:noVBand="1"/>
      </w:tblPr>
      <w:tblGrid>
        <w:gridCol w:w="5846"/>
        <w:gridCol w:w="4646"/>
      </w:tblGrid>
      <w:tr w:rsidR="0052309F" w:rsidRPr="0052309F" w14:paraId="22652365" w14:textId="77777777" w:rsidTr="004137AE">
        <w:trPr>
          <w:trHeight w:val="1592"/>
        </w:trPr>
        <w:tc>
          <w:tcPr>
            <w:tcW w:w="5846" w:type="dxa"/>
            <w:tcBorders>
              <w:top w:val="nil"/>
              <w:left w:val="nil"/>
              <w:bottom w:val="nil"/>
              <w:right w:val="nil"/>
            </w:tcBorders>
          </w:tcPr>
          <w:p w14:paraId="67B40861" w14:textId="77777777" w:rsidR="00B6715B" w:rsidRPr="0052309F" w:rsidRDefault="00B6715B" w:rsidP="00B6715B">
            <w:pPr>
              <w:pStyle w:val="ListParagraph"/>
              <w:spacing w:after="2" w:line="237" w:lineRule="auto"/>
              <w:ind w:left="345" w:right="-7"/>
              <w:rPr>
                <w:rFonts w:ascii="Tahoma" w:hAnsi="Tahoma" w:cs="Tahoma"/>
                <w:b/>
                <w:sz w:val="22"/>
                <w:szCs w:val="22"/>
              </w:rPr>
            </w:pPr>
            <w:r w:rsidRPr="0052309F">
              <w:rPr>
                <w:rFonts w:ascii="Tahoma" w:hAnsi="Tahoma" w:cs="Tahoma"/>
                <w:b/>
                <w:sz w:val="22"/>
                <w:szCs w:val="22"/>
              </w:rPr>
              <w:t>GRACE JOY S. RACHO</w:t>
            </w:r>
          </w:p>
          <w:p w14:paraId="00B25652" w14:textId="77777777" w:rsidR="00B6715B" w:rsidRPr="0052309F" w:rsidRDefault="00B6715B" w:rsidP="00B6715B">
            <w:pPr>
              <w:pStyle w:val="ListParagraph"/>
              <w:spacing w:after="2" w:line="237" w:lineRule="auto"/>
              <w:ind w:left="345" w:right="-7"/>
              <w:rPr>
                <w:rFonts w:ascii="Tahoma" w:hAnsi="Tahoma" w:cs="Tahoma"/>
                <w:bCs/>
                <w:sz w:val="22"/>
                <w:szCs w:val="22"/>
              </w:rPr>
            </w:pPr>
            <w:r w:rsidRPr="0052309F">
              <w:rPr>
                <w:rFonts w:ascii="Tahoma" w:hAnsi="Tahoma" w:cs="Tahoma"/>
                <w:bCs/>
                <w:sz w:val="22"/>
                <w:szCs w:val="22"/>
              </w:rPr>
              <w:t>OIC-Head, Procurement Unit</w:t>
            </w:r>
          </w:p>
          <w:p w14:paraId="54A63C8A" w14:textId="77777777" w:rsidR="00B6715B" w:rsidRPr="0052309F" w:rsidRDefault="00B6715B" w:rsidP="00B6715B">
            <w:pPr>
              <w:pStyle w:val="ListParagraph"/>
              <w:spacing w:after="2" w:line="237" w:lineRule="auto"/>
              <w:ind w:left="345" w:right="-7"/>
              <w:rPr>
                <w:rFonts w:ascii="Tahoma" w:hAnsi="Tahoma" w:cs="Tahoma"/>
                <w:bCs/>
                <w:sz w:val="22"/>
                <w:szCs w:val="22"/>
              </w:rPr>
            </w:pPr>
            <w:r w:rsidRPr="0052309F">
              <w:rPr>
                <w:rFonts w:ascii="Tahoma" w:hAnsi="Tahoma" w:cs="Tahoma"/>
                <w:bCs/>
                <w:sz w:val="22"/>
                <w:szCs w:val="22"/>
              </w:rPr>
              <w:t xml:space="preserve">DPWH, Davao del Norte  </w:t>
            </w:r>
          </w:p>
          <w:p w14:paraId="086D4F2E" w14:textId="77777777" w:rsidR="00B6715B" w:rsidRPr="0052309F" w:rsidRDefault="00B6715B" w:rsidP="00B6715B">
            <w:pPr>
              <w:pStyle w:val="ListParagraph"/>
              <w:spacing w:after="2" w:line="237" w:lineRule="auto"/>
              <w:ind w:left="345" w:right="-7"/>
              <w:rPr>
                <w:rFonts w:ascii="Tahoma" w:hAnsi="Tahoma" w:cs="Tahoma"/>
                <w:bCs/>
                <w:sz w:val="22"/>
                <w:szCs w:val="22"/>
              </w:rPr>
            </w:pPr>
            <w:r w:rsidRPr="0052309F">
              <w:rPr>
                <w:rFonts w:ascii="Tahoma" w:hAnsi="Tahoma" w:cs="Tahoma"/>
                <w:bCs/>
                <w:sz w:val="22"/>
                <w:szCs w:val="22"/>
              </w:rPr>
              <w:t xml:space="preserve">District Engineering Office </w:t>
            </w:r>
          </w:p>
          <w:p w14:paraId="64835CDE" w14:textId="77777777" w:rsidR="00B6715B" w:rsidRPr="00117B47" w:rsidRDefault="00B6715B" w:rsidP="00B6715B">
            <w:pPr>
              <w:pStyle w:val="ListParagraph"/>
              <w:spacing w:after="2" w:line="237" w:lineRule="auto"/>
              <w:ind w:left="345" w:right="-7"/>
              <w:rPr>
                <w:rFonts w:ascii="Tahoma" w:hAnsi="Tahoma" w:cs="Tahoma"/>
                <w:bCs/>
                <w:sz w:val="22"/>
                <w:szCs w:val="22"/>
                <w:lang w:val="pt-PT"/>
              </w:rPr>
            </w:pPr>
            <w:r w:rsidRPr="00117B47">
              <w:rPr>
                <w:rFonts w:ascii="Tahoma" w:hAnsi="Tahoma" w:cs="Tahoma"/>
                <w:bCs/>
                <w:sz w:val="22"/>
                <w:szCs w:val="22"/>
                <w:lang w:val="pt-PT"/>
              </w:rPr>
              <w:t>Km. 48, Canocotan, Tagum City, Davao del N</w:t>
            </w:r>
            <w:r w:rsidR="004137AE" w:rsidRPr="00117B47">
              <w:rPr>
                <w:rFonts w:ascii="Tahoma" w:hAnsi="Tahoma" w:cs="Tahoma"/>
                <w:bCs/>
                <w:sz w:val="22"/>
                <w:szCs w:val="22"/>
                <w:lang w:val="pt-PT"/>
              </w:rPr>
              <w:t>orte</w:t>
            </w:r>
          </w:p>
          <w:p w14:paraId="1E8EA397" w14:textId="77777777" w:rsidR="0048777D" w:rsidRPr="0052309F" w:rsidRDefault="004137AE" w:rsidP="00B6715B">
            <w:pPr>
              <w:spacing w:after="0" w:line="259" w:lineRule="auto"/>
              <w:ind w:left="0" w:right="0" w:firstLine="0"/>
              <w:jc w:val="left"/>
              <w:rPr>
                <w:color w:val="auto"/>
              </w:rPr>
            </w:pPr>
            <w:r w:rsidRPr="00117B47">
              <w:rPr>
                <w:bCs/>
                <w:color w:val="auto"/>
                <w:lang w:val="pt-PT"/>
              </w:rPr>
              <w:t xml:space="preserve">     </w:t>
            </w:r>
            <w:r w:rsidR="00B6715B" w:rsidRPr="0052309F">
              <w:rPr>
                <w:bCs/>
                <w:color w:val="auto"/>
              </w:rPr>
              <w:t>dpwhddn.procurement@gmail.com</w:t>
            </w:r>
          </w:p>
        </w:tc>
        <w:tc>
          <w:tcPr>
            <w:tcW w:w="4646" w:type="dxa"/>
            <w:tcBorders>
              <w:top w:val="nil"/>
              <w:left w:val="nil"/>
              <w:bottom w:val="nil"/>
              <w:right w:val="nil"/>
            </w:tcBorders>
          </w:tcPr>
          <w:p w14:paraId="6126A3C2" w14:textId="77777777" w:rsidR="0048777D" w:rsidRPr="0052309F" w:rsidRDefault="00C000FE">
            <w:pPr>
              <w:spacing w:after="0" w:line="259" w:lineRule="auto"/>
              <w:ind w:left="0" w:right="0" w:firstLine="0"/>
              <w:jc w:val="left"/>
              <w:rPr>
                <w:color w:val="auto"/>
              </w:rPr>
            </w:pPr>
            <w:r w:rsidRPr="0052309F">
              <w:rPr>
                <w:color w:val="auto"/>
              </w:rPr>
              <w:t xml:space="preserve"> </w:t>
            </w:r>
          </w:p>
        </w:tc>
      </w:tr>
    </w:tbl>
    <w:p w14:paraId="1D0B8BF9" w14:textId="77777777" w:rsidR="000F1F38" w:rsidRPr="0052309F" w:rsidRDefault="00C000FE" w:rsidP="00B6715B">
      <w:pPr>
        <w:spacing w:after="0" w:line="259" w:lineRule="auto"/>
        <w:ind w:left="108" w:right="0" w:firstLine="0"/>
        <w:jc w:val="left"/>
        <w:rPr>
          <w:color w:val="auto"/>
        </w:rPr>
      </w:pPr>
      <w:r w:rsidRPr="0052309F">
        <w:rPr>
          <w:color w:val="auto"/>
        </w:rPr>
        <w:t xml:space="preserve">  </w:t>
      </w:r>
    </w:p>
    <w:p w14:paraId="5F057E5C" w14:textId="77777777" w:rsidR="000F1F38" w:rsidRPr="0052309F" w:rsidRDefault="000F1F38" w:rsidP="00B6715B">
      <w:pPr>
        <w:spacing w:after="0" w:line="259" w:lineRule="auto"/>
        <w:ind w:left="108" w:right="0" w:firstLine="0"/>
        <w:jc w:val="left"/>
        <w:rPr>
          <w:color w:val="auto"/>
        </w:rPr>
      </w:pPr>
    </w:p>
    <w:p w14:paraId="70CD8462" w14:textId="77777777" w:rsidR="000F1F38" w:rsidRPr="0052309F" w:rsidRDefault="000F1F38" w:rsidP="00B6715B">
      <w:pPr>
        <w:spacing w:after="0" w:line="259" w:lineRule="auto"/>
        <w:ind w:left="108" w:right="0" w:firstLine="0"/>
        <w:jc w:val="left"/>
        <w:rPr>
          <w:color w:val="auto"/>
        </w:rPr>
      </w:pPr>
    </w:p>
    <w:p w14:paraId="175C9233" w14:textId="77777777" w:rsidR="000F1F38" w:rsidRPr="0052309F" w:rsidRDefault="000F1F38" w:rsidP="009D0E0D">
      <w:pPr>
        <w:spacing w:after="0" w:line="259" w:lineRule="auto"/>
        <w:ind w:left="108" w:right="0" w:firstLine="0"/>
        <w:jc w:val="right"/>
        <w:rPr>
          <w:color w:val="auto"/>
        </w:rPr>
      </w:pPr>
    </w:p>
    <w:p w14:paraId="556165E6" w14:textId="3405EE98" w:rsidR="000F1F38" w:rsidRPr="00A97F1E" w:rsidRDefault="009D0E0D" w:rsidP="00153861">
      <w:pPr>
        <w:spacing w:after="0" w:line="256" w:lineRule="auto"/>
        <w:ind w:left="5040" w:right="0" w:firstLine="0"/>
        <w:jc w:val="left"/>
        <w:rPr>
          <w:color w:val="auto"/>
        </w:rPr>
      </w:pPr>
      <w:r>
        <w:rPr>
          <w:b/>
          <w:bCs/>
          <w:color w:val="auto"/>
        </w:rPr>
        <w:t xml:space="preserve">    </w:t>
      </w:r>
      <w:r w:rsidR="00416B4C">
        <w:rPr>
          <w:b/>
          <w:bCs/>
          <w:color w:val="auto"/>
        </w:rPr>
        <w:t xml:space="preserve">  </w:t>
      </w:r>
      <w:r w:rsidR="00153861">
        <w:rPr>
          <w:b/>
          <w:bCs/>
          <w:color w:val="auto"/>
        </w:rPr>
        <w:t xml:space="preserve">   </w:t>
      </w:r>
      <w:r w:rsidR="004D5F15" w:rsidRPr="00A97F1E">
        <w:rPr>
          <w:b/>
          <w:bCs/>
          <w:color w:val="auto"/>
        </w:rPr>
        <w:t xml:space="preserve">LEO </w:t>
      </w:r>
      <w:r w:rsidR="002512AC" w:rsidRPr="00A97F1E">
        <w:rPr>
          <w:b/>
          <w:bCs/>
          <w:color w:val="auto"/>
        </w:rPr>
        <w:t>ALEX A</w:t>
      </w:r>
      <w:r w:rsidR="004D5F15" w:rsidRPr="00A97F1E">
        <w:rPr>
          <w:b/>
          <w:bCs/>
          <w:color w:val="auto"/>
        </w:rPr>
        <w:t>. MABANGLO</w:t>
      </w:r>
    </w:p>
    <w:p w14:paraId="148F0B50" w14:textId="7B382AA9" w:rsidR="000F1F38" w:rsidRPr="0052309F" w:rsidRDefault="009D0E0D" w:rsidP="00153861">
      <w:pPr>
        <w:spacing w:after="0" w:line="256" w:lineRule="auto"/>
        <w:ind w:left="5040" w:right="0" w:firstLine="0"/>
        <w:jc w:val="left"/>
        <w:rPr>
          <w:color w:val="auto"/>
        </w:rPr>
      </w:pPr>
      <w:r>
        <w:rPr>
          <w:color w:val="auto"/>
        </w:rPr>
        <w:t xml:space="preserve"> </w:t>
      </w:r>
      <w:r w:rsidR="00416B4C">
        <w:rPr>
          <w:color w:val="auto"/>
        </w:rPr>
        <w:t xml:space="preserve">    </w:t>
      </w:r>
      <w:r w:rsidR="00153861">
        <w:rPr>
          <w:color w:val="auto"/>
        </w:rPr>
        <w:t xml:space="preserve">   </w:t>
      </w:r>
      <w:r w:rsidR="000F1F38" w:rsidRPr="0052309F">
        <w:rPr>
          <w:color w:val="auto"/>
        </w:rPr>
        <w:t xml:space="preserve">BAC Chairperson </w:t>
      </w:r>
    </w:p>
    <w:p w14:paraId="4EB1BEF9" w14:textId="41A1F3FD" w:rsidR="0048777D" w:rsidRPr="0052309F" w:rsidRDefault="00416B4C" w:rsidP="00153861">
      <w:pPr>
        <w:spacing w:after="0" w:line="256" w:lineRule="auto"/>
        <w:ind w:left="5040" w:right="0" w:firstLine="0"/>
        <w:jc w:val="left"/>
        <w:rPr>
          <w:color w:val="auto"/>
        </w:rPr>
        <w:sectPr w:rsidR="0048777D" w:rsidRPr="0052309F" w:rsidSect="002512AC">
          <w:headerReference w:type="default" r:id="rId9"/>
          <w:footerReference w:type="default" r:id="rId10"/>
          <w:pgSz w:w="11906" w:h="16838" w:code="9"/>
          <w:pgMar w:top="902" w:right="1434" w:bottom="990" w:left="1440" w:header="284" w:footer="854" w:gutter="0"/>
          <w:cols w:space="720"/>
          <w:docGrid w:linePitch="299"/>
        </w:sectPr>
      </w:pPr>
      <w:r>
        <w:rPr>
          <w:color w:val="auto"/>
        </w:rPr>
        <w:t xml:space="preserve">     </w:t>
      </w:r>
      <w:r w:rsidR="00153861">
        <w:rPr>
          <w:color w:val="auto"/>
        </w:rPr>
        <w:t xml:space="preserve">   </w:t>
      </w:r>
      <w:r w:rsidR="000F1F38" w:rsidRPr="0052309F">
        <w:rPr>
          <w:color w:val="auto"/>
        </w:rPr>
        <w:t xml:space="preserve">dpwhddn.procurement@gmail.com                                                    </w:t>
      </w:r>
    </w:p>
    <w:p w14:paraId="13F8382B" w14:textId="77777777" w:rsidR="0048777D" w:rsidRPr="00EA39E9" w:rsidRDefault="0048777D" w:rsidP="00EA39E9">
      <w:pPr>
        <w:tabs>
          <w:tab w:val="left" w:pos="2850"/>
        </w:tabs>
        <w:ind w:left="0" w:firstLine="0"/>
      </w:pPr>
    </w:p>
    <w:sectPr w:rsidR="0048777D" w:rsidRPr="00EA39E9" w:rsidSect="00EA39E9">
      <w:pgSz w:w="12240" w:h="15840"/>
      <w:pgMar w:top="902" w:right="1379" w:bottom="1352" w:left="142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E01DB" w14:textId="77777777" w:rsidR="007030CE" w:rsidRDefault="007030CE" w:rsidP="000F1F38">
      <w:pPr>
        <w:spacing w:after="0" w:line="240" w:lineRule="auto"/>
      </w:pPr>
      <w:r>
        <w:separator/>
      </w:r>
    </w:p>
  </w:endnote>
  <w:endnote w:type="continuationSeparator" w:id="0">
    <w:p w14:paraId="74CA60EE" w14:textId="77777777" w:rsidR="007030CE" w:rsidRDefault="007030CE" w:rsidP="000F1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5856994"/>
      <w:docPartObj>
        <w:docPartGallery w:val="Page Numbers (Bottom of Page)"/>
        <w:docPartUnique/>
      </w:docPartObj>
    </w:sdtPr>
    <w:sdtEndPr/>
    <w:sdtContent>
      <w:sdt>
        <w:sdtPr>
          <w:id w:val="1398858905"/>
          <w:docPartObj>
            <w:docPartGallery w:val="Page Numbers (Top of Page)"/>
            <w:docPartUnique/>
          </w:docPartObj>
        </w:sdtPr>
        <w:sdtEndPr/>
        <w:sdtContent>
          <w:p w14:paraId="35F9C92E" w14:textId="2594853B" w:rsidR="00EA39E9" w:rsidRPr="002512AC" w:rsidRDefault="000F1F38">
            <w:pPr>
              <w:pStyle w:val="Footer"/>
              <w:jc w:val="right"/>
              <w:rPr>
                <w:b/>
                <w:bCs/>
                <w:sz w:val="20"/>
                <w:szCs w:val="20"/>
              </w:rPr>
            </w:pPr>
            <w:r w:rsidRPr="002512AC">
              <w:rPr>
                <w:sz w:val="20"/>
                <w:szCs w:val="20"/>
              </w:rPr>
              <w:t xml:space="preserve">Page </w:t>
            </w:r>
            <w:r w:rsidRPr="002512AC">
              <w:rPr>
                <w:b/>
                <w:bCs/>
                <w:sz w:val="20"/>
                <w:szCs w:val="20"/>
              </w:rPr>
              <w:fldChar w:fldCharType="begin"/>
            </w:r>
            <w:r w:rsidRPr="002512AC">
              <w:rPr>
                <w:b/>
                <w:bCs/>
                <w:sz w:val="20"/>
                <w:szCs w:val="20"/>
              </w:rPr>
              <w:instrText xml:space="preserve"> PAGE </w:instrText>
            </w:r>
            <w:r w:rsidRPr="002512AC">
              <w:rPr>
                <w:b/>
                <w:bCs/>
                <w:sz w:val="20"/>
                <w:szCs w:val="20"/>
              </w:rPr>
              <w:fldChar w:fldCharType="separate"/>
            </w:r>
            <w:r w:rsidR="009739D5">
              <w:rPr>
                <w:b/>
                <w:bCs/>
                <w:noProof/>
                <w:sz w:val="20"/>
                <w:szCs w:val="20"/>
              </w:rPr>
              <w:t>5</w:t>
            </w:r>
            <w:r w:rsidRPr="002512AC">
              <w:rPr>
                <w:b/>
                <w:bCs/>
                <w:sz w:val="20"/>
                <w:szCs w:val="20"/>
              </w:rPr>
              <w:fldChar w:fldCharType="end"/>
            </w:r>
            <w:r w:rsidRPr="002512AC">
              <w:rPr>
                <w:sz w:val="20"/>
                <w:szCs w:val="20"/>
              </w:rPr>
              <w:t xml:space="preserve"> of </w:t>
            </w:r>
            <w:r w:rsidR="00EA39E9" w:rsidRPr="002512AC">
              <w:rPr>
                <w:b/>
                <w:bCs/>
                <w:sz w:val="20"/>
                <w:szCs w:val="20"/>
              </w:rPr>
              <w:t>4</w:t>
            </w:r>
          </w:p>
          <w:p w14:paraId="4AA7B5C3" w14:textId="77777777" w:rsidR="000F1F38" w:rsidRDefault="007030CE">
            <w:pPr>
              <w:pStyle w:val="Footer"/>
              <w:jc w:val="right"/>
            </w:pPr>
          </w:p>
        </w:sdtContent>
      </w:sdt>
    </w:sdtContent>
  </w:sdt>
  <w:p w14:paraId="1EF4E1B1" w14:textId="77777777" w:rsidR="000F1F38" w:rsidRDefault="000F1F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5316C8" w14:textId="77777777" w:rsidR="007030CE" w:rsidRDefault="007030CE" w:rsidP="000F1F38">
      <w:pPr>
        <w:spacing w:after="0" w:line="240" w:lineRule="auto"/>
      </w:pPr>
      <w:r>
        <w:separator/>
      </w:r>
    </w:p>
  </w:footnote>
  <w:footnote w:type="continuationSeparator" w:id="0">
    <w:p w14:paraId="36178A12" w14:textId="77777777" w:rsidR="007030CE" w:rsidRDefault="007030CE" w:rsidP="000F1F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7D003" w14:textId="77777777" w:rsidR="002512AC" w:rsidRPr="002512AC" w:rsidRDefault="002512AC" w:rsidP="002512AC">
    <w:pPr>
      <w:pStyle w:val="NoSpacing"/>
      <w:jc w:val="right"/>
      <w:rPr>
        <w:sz w:val="20"/>
        <w:szCs w:val="20"/>
      </w:rPr>
    </w:pPr>
    <w:r w:rsidRPr="002512AC">
      <w:rPr>
        <w:sz w:val="20"/>
        <w:szCs w:val="20"/>
      </w:rPr>
      <w:t>Invitation to Bid</w:t>
    </w:r>
  </w:p>
  <w:p w14:paraId="1053D0F2" w14:textId="33EE0294" w:rsidR="002512AC" w:rsidRPr="002512AC" w:rsidRDefault="002512AC" w:rsidP="002512AC">
    <w:pPr>
      <w:pStyle w:val="NoSpacing"/>
      <w:jc w:val="right"/>
      <w:rPr>
        <w:sz w:val="20"/>
        <w:szCs w:val="20"/>
      </w:rPr>
    </w:pPr>
    <w:r w:rsidRPr="002512AC">
      <w:rPr>
        <w:sz w:val="20"/>
        <w:szCs w:val="20"/>
      </w:rPr>
      <w:t xml:space="preserve">Page </w:t>
    </w:r>
    <w:r w:rsidRPr="002512AC">
      <w:rPr>
        <w:b/>
        <w:bCs/>
        <w:sz w:val="20"/>
        <w:szCs w:val="20"/>
      </w:rPr>
      <w:fldChar w:fldCharType="begin"/>
    </w:r>
    <w:r w:rsidRPr="002512AC">
      <w:rPr>
        <w:b/>
        <w:bCs/>
        <w:sz w:val="20"/>
        <w:szCs w:val="20"/>
      </w:rPr>
      <w:instrText xml:space="preserve"> PAGE </w:instrText>
    </w:r>
    <w:r w:rsidRPr="002512AC">
      <w:rPr>
        <w:b/>
        <w:bCs/>
        <w:sz w:val="20"/>
        <w:szCs w:val="20"/>
      </w:rPr>
      <w:fldChar w:fldCharType="separate"/>
    </w:r>
    <w:r w:rsidR="009739D5">
      <w:rPr>
        <w:b/>
        <w:bCs/>
        <w:noProof/>
        <w:sz w:val="20"/>
        <w:szCs w:val="20"/>
      </w:rPr>
      <w:t>5</w:t>
    </w:r>
    <w:r w:rsidRPr="002512AC">
      <w:rPr>
        <w:b/>
        <w:bCs/>
        <w:sz w:val="20"/>
        <w:szCs w:val="20"/>
      </w:rPr>
      <w:fldChar w:fldCharType="end"/>
    </w:r>
    <w:r w:rsidRPr="002512AC">
      <w:rPr>
        <w:sz w:val="20"/>
        <w:szCs w:val="20"/>
      </w:rPr>
      <w:t xml:space="preserve"> of </w:t>
    </w:r>
    <w:r>
      <w:rPr>
        <w:b/>
        <w:bCs/>
        <w:sz w:val="20"/>
        <w:szCs w:val="20"/>
      </w:rPr>
      <w:t>4</w:t>
    </w:r>
  </w:p>
  <w:p w14:paraId="7A837CD2" w14:textId="77777777" w:rsidR="002512AC" w:rsidRDefault="002512AC" w:rsidP="00F50F84">
    <w:pPr>
      <w:spacing w:after="0" w:line="240" w:lineRule="auto"/>
      <w:ind w:left="0" w:hanging="9"/>
      <w:jc w:val="center"/>
      <w:rPr>
        <w:color w:val="auto"/>
        <w:sz w:val="18"/>
        <w:szCs w:val="18"/>
      </w:rPr>
    </w:pPr>
    <w:r>
      <w:rPr>
        <w:b/>
        <w:noProof/>
        <w:color w:val="auto"/>
        <w:lang w:val="en-PH" w:eastAsia="en-PH"/>
      </w:rPr>
      <w:drawing>
        <wp:anchor distT="0" distB="0" distL="114300" distR="114300" simplePos="0" relativeHeight="251660288" behindDoc="1" locked="0" layoutInCell="1" allowOverlap="1" wp14:anchorId="3F7DE3EB" wp14:editId="5B9D73C1">
          <wp:simplePos x="0" y="0"/>
          <wp:positionH relativeFrom="column">
            <wp:posOffset>4919980</wp:posOffset>
          </wp:positionH>
          <wp:positionV relativeFrom="paragraph">
            <wp:posOffset>57150</wp:posOffset>
          </wp:positionV>
          <wp:extent cx="914400" cy="914400"/>
          <wp:effectExtent l="0" t="0" r="0" b="0"/>
          <wp:wrapNone/>
          <wp:docPr id="1446865646" name="Picture 1446865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588B3D" w14:textId="77777777" w:rsidR="002512AC" w:rsidRDefault="002512AC" w:rsidP="00F50F84">
    <w:pPr>
      <w:spacing w:after="0" w:line="240" w:lineRule="auto"/>
      <w:ind w:left="0" w:hanging="9"/>
      <w:jc w:val="center"/>
      <w:rPr>
        <w:color w:val="auto"/>
        <w:sz w:val="18"/>
        <w:szCs w:val="18"/>
      </w:rPr>
    </w:pPr>
  </w:p>
  <w:p w14:paraId="5CE25BE1" w14:textId="77777777" w:rsidR="00F50F84" w:rsidRPr="0052309F" w:rsidRDefault="00F50F84" w:rsidP="00F50F84">
    <w:pPr>
      <w:spacing w:after="0" w:line="240" w:lineRule="auto"/>
      <w:ind w:left="0" w:hanging="9"/>
      <w:jc w:val="center"/>
      <w:rPr>
        <w:color w:val="auto"/>
        <w:sz w:val="18"/>
        <w:szCs w:val="18"/>
      </w:rPr>
    </w:pPr>
    <w:r w:rsidRPr="0052309F">
      <w:rPr>
        <w:noProof/>
        <w:color w:val="auto"/>
        <w:sz w:val="18"/>
        <w:szCs w:val="18"/>
        <w:lang w:val="en-PH" w:eastAsia="en-PH"/>
      </w:rPr>
      <w:drawing>
        <wp:anchor distT="0" distB="0" distL="114300" distR="114300" simplePos="0" relativeHeight="251659264" behindDoc="1" locked="0" layoutInCell="1" allowOverlap="1" wp14:anchorId="426E9498" wp14:editId="27477120">
          <wp:simplePos x="0" y="0"/>
          <wp:positionH relativeFrom="margin">
            <wp:posOffset>123825</wp:posOffset>
          </wp:positionH>
          <wp:positionV relativeFrom="paragraph">
            <wp:posOffset>-115570</wp:posOffset>
          </wp:positionV>
          <wp:extent cx="914400" cy="881380"/>
          <wp:effectExtent l="0" t="0" r="0" b="0"/>
          <wp:wrapNone/>
          <wp:docPr id="1336283660" name="Picture 13362836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52309F">
      <w:rPr>
        <w:color w:val="auto"/>
        <w:sz w:val="18"/>
        <w:szCs w:val="18"/>
      </w:rPr>
      <w:t>Republic of the Philippines</w:t>
    </w:r>
  </w:p>
  <w:p w14:paraId="72EBB3D5" w14:textId="77777777" w:rsidR="00F50F84" w:rsidRPr="0052309F" w:rsidRDefault="00F50F84" w:rsidP="00F50F84">
    <w:pPr>
      <w:spacing w:after="0" w:line="240" w:lineRule="auto"/>
      <w:jc w:val="center"/>
      <w:rPr>
        <w:color w:val="auto"/>
      </w:rPr>
    </w:pPr>
    <w:r w:rsidRPr="0052309F">
      <w:rPr>
        <w:color w:val="auto"/>
      </w:rPr>
      <w:t>DEPARTMENT OF PUBLIC WORKS AND HIGHWAYS</w:t>
    </w:r>
  </w:p>
  <w:p w14:paraId="575EDE33" w14:textId="77777777" w:rsidR="00F50F84" w:rsidRPr="0052309F" w:rsidRDefault="00F50F84" w:rsidP="004D5F15">
    <w:pPr>
      <w:spacing w:after="0" w:line="240" w:lineRule="auto"/>
      <w:jc w:val="center"/>
      <w:rPr>
        <w:b/>
        <w:color w:val="auto"/>
        <w:lang w:val="en-PH"/>
      </w:rPr>
    </w:pPr>
    <w:r w:rsidRPr="0052309F">
      <w:rPr>
        <w:b/>
        <w:color w:val="auto"/>
        <w:lang w:val="en-PH"/>
      </w:rPr>
      <w:t>DAVAO DEL NORTEDISTRICT ENGINEERING OFFICE</w:t>
    </w:r>
  </w:p>
  <w:p w14:paraId="6D7F330D" w14:textId="77777777" w:rsidR="00F50F84" w:rsidRPr="0052309F" w:rsidRDefault="00F50F84" w:rsidP="00F50F84">
    <w:pPr>
      <w:spacing w:after="0" w:line="240" w:lineRule="auto"/>
      <w:jc w:val="center"/>
      <w:rPr>
        <w:color w:val="auto"/>
        <w:sz w:val="18"/>
        <w:szCs w:val="18"/>
        <w:lang w:val="id-ID"/>
      </w:rPr>
    </w:pPr>
    <w:r w:rsidRPr="00117B47">
      <w:rPr>
        <w:color w:val="auto"/>
        <w:sz w:val="18"/>
        <w:szCs w:val="18"/>
        <w:lang w:val="pt-PT"/>
      </w:rPr>
      <w:t xml:space="preserve">Km. 48 Canocotan, Tagum City, Davao del Norte </w:t>
    </w:r>
  </w:p>
  <w:p w14:paraId="43D66279" w14:textId="77777777" w:rsidR="00F50F84" w:rsidRPr="00117B47" w:rsidRDefault="00F50F84">
    <w:pPr>
      <w:pStyle w:val="Header"/>
      <w:rPr>
        <w:lang w:val="pt-P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32E"/>
    <w:multiLevelType w:val="hybridMultilevel"/>
    <w:tmpl w:val="C4DCAFCA"/>
    <w:lvl w:ilvl="0" w:tplc="59580784">
      <w:start w:val="1"/>
      <w:numFmt w:val="decimal"/>
      <w:lvlText w:val="%1."/>
      <w:lvlJc w:val="left"/>
      <w:pPr>
        <w:ind w:left="29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BE28A6DE">
      <w:start w:val="1"/>
      <w:numFmt w:val="lowerLetter"/>
      <w:lvlText w:val="%2"/>
      <w:lvlJc w:val="left"/>
      <w:pPr>
        <w:ind w:left="110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173E0E1A">
      <w:start w:val="1"/>
      <w:numFmt w:val="lowerRoman"/>
      <w:lvlText w:val="%3"/>
      <w:lvlJc w:val="left"/>
      <w:pPr>
        <w:ind w:left="182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6D2E0966">
      <w:start w:val="1"/>
      <w:numFmt w:val="decimal"/>
      <w:lvlText w:val="%4"/>
      <w:lvlJc w:val="left"/>
      <w:pPr>
        <w:ind w:left="254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DA6CEA6E">
      <w:start w:val="1"/>
      <w:numFmt w:val="lowerLetter"/>
      <w:lvlText w:val="%5"/>
      <w:lvlJc w:val="left"/>
      <w:pPr>
        <w:ind w:left="326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2996AB50">
      <w:start w:val="1"/>
      <w:numFmt w:val="lowerRoman"/>
      <w:lvlText w:val="%6"/>
      <w:lvlJc w:val="left"/>
      <w:pPr>
        <w:ind w:left="398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C37845D6">
      <w:start w:val="1"/>
      <w:numFmt w:val="decimal"/>
      <w:lvlText w:val="%7"/>
      <w:lvlJc w:val="left"/>
      <w:pPr>
        <w:ind w:left="470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928EF504">
      <w:start w:val="1"/>
      <w:numFmt w:val="lowerLetter"/>
      <w:lvlText w:val="%8"/>
      <w:lvlJc w:val="left"/>
      <w:pPr>
        <w:ind w:left="542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4B601328">
      <w:start w:val="1"/>
      <w:numFmt w:val="lowerRoman"/>
      <w:lvlText w:val="%9"/>
      <w:lvlJc w:val="left"/>
      <w:pPr>
        <w:ind w:left="614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3E53390"/>
    <w:multiLevelType w:val="hybridMultilevel"/>
    <w:tmpl w:val="3B1C02D4"/>
    <w:lvl w:ilvl="0" w:tplc="C870EE0C">
      <w:start w:val="10"/>
      <w:numFmt w:val="decimal"/>
      <w:lvlText w:val="%1."/>
      <w:lvlJc w:val="left"/>
      <w:pPr>
        <w:ind w:left="653" w:hanging="360"/>
      </w:pPr>
      <w:rPr>
        <w:rFonts w:hint="default"/>
      </w:rPr>
    </w:lvl>
    <w:lvl w:ilvl="1" w:tplc="34090019" w:tentative="1">
      <w:start w:val="1"/>
      <w:numFmt w:val="lowerLetter"/>
      <w:lvlText w:val="%2."/>
      <w:lvlJc w:val="left"/>
      <w:pPr>
        <w:ind w:left="1373" w:hanging="360"/>
      </w:pPr>
    </w:lvl>
    <w:lvl w:ilvl="2" w:tplc="3409001B" w:tentative="1">
      <w:start w:val="1"/>
      <w:numFmt w:val="lowerRoman"/>
      <w:lvlText w:val="%3."/>
      <w:lvlJc w:val="right"/>
      <w:pPr>
        <w:ind w:left="2093" w:hanging="180"/>
      </w:pPr>
    </w:lvl>
    <w:lvl w:ilvl="3" w:tplc="3409000F" w:tentative="1">
      <w:start w:val="1"/>
      <w:numFmt w:val="decimal"/>
      <w:lvlText w:val="%4."/>
      <w:lvlJc w:val="left"/>
      <w:pPr>
        <w:ind w:left="2813" w:hanging="360"/>
      </w:pPr>
    </w:lvl>
    <w:lvl w:ilvl="4" w:tplc="34090019" w:tentative="1">
      <w:start w:val="1"/>
      <w:numFmt w:val="lowerLetter"/>
      <w:lvlText w:val="%5."/>
      <w:lvlJc w:val="left"/>
      <w:pPr>
        <w:ind w:left="3533" w:hanging="360"/>
      </w:pPr>
    </w:lvl>
    <w:lvl w:ilvl="5" w:tplc="3409001B" w:tentative="1">
      <w:start w:val="1"/>
      <w:numFmt w:val="lowerRoman"/>
      <w:lvlText w:val="%6."/>
      <w:lvlJc w:val="right"/>
      <w:pPr>
        <w:ind w:left="4253" w:hanging="180"/>
      </w:pPr>
    </w:lvl>
    <w:lvl w:ilvl="6" w:tplc="3409000F" w:tentative="1">
      <w:start w:val="1"/>
      <w:numFmt w:val="decimal"/>
      <w:lvlText w:val="%7."/>
      <w:lvlJc w:val="left"/>
      <w:pPr>
        <w:ind w:left="4973" w:hanging="360"/>
      </w:pPr>
    </w:lvl>
    <w:lvl w:ilvl="7" w:tplc="34090019" w:tentative="1">
      <w:start w:val="1"/>
      <w:numFmt w:val="lowerLetter"/>
      <w:lvlText w:val="%8."/>
      <w:lvlJc w:val="left"/>
      <w:pPr>
        <w:ind w:left="5693" w:hanging="360"/>
      </w:pPr>
    </w:lvl>
    <w:lvl w:ilvl="8" w:tplc="3409001B" w:tentative="1">
      <w:start w:val="1"/>
      <w:numFmt w:val="lowerRoman"/>
      <w:lvlText w:val="%9."/>
      <w:lvlJc w:val="right"/>
      <w:pPr>
        <w:ind w:left="6413" w:hanging="180"/>
      </w:pPr>
    </w:lvl>
  </w:abstractNum>
  <w:abstractNum w:abstractNumId="2" w15:restartNumberingAfterBreak="0">
    <w:nsid w:val="35816719"/>
    <w:multiLevelType w:val="hybridMultilevel"/>
    <w:tmpl w:val="0BBC6E64"/>
    <w:lvl w:ilvl="0" w:tplc="4EE063E2">
      <w:start w:val="12"/>
      <w:numFmt w:val="decimal"/>
      <w:lvlText w:val="%1."/>
      <w:lvlJc w:val="left"/>
      <w:pPr>
        <w:ind w:left="37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33F2163A">
      <w:start w:val="1"/>
      <w:numFmt w:val="lowerLetter"/>
      <w:lvlText w:val="%2"/>
      <w:lvlJc w:val="left"/>
      <w:pPr>
        <w:ind w:left="111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2DAC9AFA">
      <w:start w:val="1"/>
      <w:numFmt w:val="lowerRoman"/>
      <w:lvlText w:val="%3"/>
      <w:lvlJc w:val="left"/>
      <w:pPr>
        <w:ind w:left="183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0D6AFEA0">
      <w:start w:val="1"/>
      <w:numFmt w:val="decimal"/>
      <w:lvlText w:val="%4"/>
      <w:lvlJc w:val="left"/>
      <w:pPr>
        <w:ind w:left="255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D4127802">
      <w:start w:val="1"/>
      <w:numFmt w:val="lowerLetter"/>
      <w:lvlText w:val="%5"/>
      <w:lvlJc w:val="left"/>
      <w:pPr>
        <w:ind w:left="327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63843DB8">
      <w:start w:val="1"/>
      <w:numFmt w:val="lowerRoman"/>
      <w:lvlText w:val="%6"/>
      <w:lvlJc w:val="left"/>
      <w:pPr>
        <w:ind w:left="399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3A46D8F6">
      <w:start w:val="1"/>
      <w:numFmt w:val="decimal"/>
      <w:lvlText w:val="%7"/>
      <w:lvlJc w:val="left"/>
      <w:pPr>
        <w:ind w:left="471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EE20DEC2">
      <w:start w:val="1"/>
      <w:numFmt w:val="lowerLetter"/>
      <w:lvlText w:val="%8"/>
      <w:lvlJc w:val="left"/>
      <w:pPr>
        <w:ind w:left="543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65A00844">
      <w:start w:val="1"/>
      <w:numFmt w:val="lowerRoman"/>
      <w:lvlText w:val="%9"/>
      <w:lvlJc w:val="left"/>
      <w:pPr>
        <w:ind w:left="615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507E495B"/>
    <w:multiLevelType w:val="hybridMultilevel"/>
    <w:tmpl w:val="D3643958"/>
    <w:lvl w:ilvl="0" w:tplc="C4AA4470">
      <w:start w:val="12"/>
      <w:numFmt w:val="decimal"/>
      <w:lvlText w:val="%1."/>
      <w:lvlJc w:val="left"/>
      <w:pPr>
        <w:ind w:left="798" w:hanging="360"/>
      </w:pPr>
      <w:rPr>
        <w:rFonts w:hint="default"/>
      </w:rPr>
    </w:lvl>
    <w:lvl w:ilvl="1" w:tplc="34090019" w:tentative="1">
      <w:start w:val="1"/>
      <w:numFmt w:val="lowerLetter"/>
      <w:lvlText w:val="%2."/>
      <w:lvlJc w:val="left"/>
      <w:pPr>
        <w:ind w:left="1518" w:hanging="360"/>
      </w:pPr>
    </w:lvl>
    <w:lvl w:ilvl="2" w:tplc="3409001B" w:tentative="1">
      <w:start w:val="1"/>
      <w:numFmt w:val="lowerRoman"/>
      <w:lvlText w:val="%3."/>
      <w:lvlJc w:val="right"/>
      <w:pPr>
        <w:ind w:left="2238" w:hanging="180"/>
      </w:pPr>
    </w:lvl>
    <w:lvl w:ilvl="3" w:tplc="3409000F" w:tentative="1">
      <w:start w:val="1"/>
      <w:numFmt w:val="decimal"/>
      <w:lvlText w:val="%4."/>
      <w:lvlJc w:val="left"/>
      <w:pPr>
        <w:ind w:left="2958" w:hanging="360"/>
      </w:pPr>
    </w:lvl>
    <w:lvl w:ilvl="4" w:tplc="34090019" w:tentative="1">
      <w:start w:val="1"/>
      <w:numFmt w:val="lowerLetter"/>
      <w:lvlText w:val="%5."/>
      <w:lvlJc w:val="left"/>
      <w:pPr>
        <w:ind w:left="3678" w:hanging="360"/>
      </w:pPr>
    </w:lvl>
    <w:lvl w:ilvl="5" w:tplc="3409001B" w:tentative="1">
      <w:start w:val="1"/>
      <w:numFmt w:val="lowerRoman"/>
      <w:lvlText w:val="%6."/>
      <w:lvlJc w:val="right"/>
      <w:pPr>
        <w:ind w:left="4398" w:hanging="180"/>
      </w:pPr>
    </w:lvl>
    <w:lvl w:ilvl="6" w:tplc="3409000F" w:tentative="1">
      <w:start w:val="1"/>
      <w:numFmt w:val="decimal"/>
      <w:lvlText w:val="%7."/>
      <w:lvlJc w:val="left"/>
      <w:pPr>
        <w:ind w:left="5118" w:hanging="360"/>
      </w:pPr>
    </w:lvl>
    <w:lvl w:ilvl="7" w:tplc="34090019" w:tentative="1">
      <w:start w:val="1"/>
      <w:numFmt w:val="lowerLetter"/>
      <w:lvlText w:val="%8."/>
      <w:lvlJc w:val="left"/>
      <w:pPr>
        <w:ind w:left="5838" w:hanging="360"/>
      </w:pPr>
    </w:lvl>
    <w:lvl w:ilvl="8" w:tplc="3409001B" w:tentative="1">
      <w:start w:val="1"/>
      <w:numFmt w:val="lowerRoman"/>
      <w:lvlText w:val="%9."/>
      <w:lvlJc w:val="right"/>
      <w:pPr>
        <w:ind w:left="6558" w:hanging="180"/>
      </w:pPr>
    </w:lvl>
  </w:abstractNum>
  <w:abstractNum w:abstractNumId="4" w15:restartNumberingAfterBreak="0">
    <w:nsid w:val="5DE31BBC"/>
    <w:multiLevelType w:val="hybridMultilevel"/>
    <w:tmpl w:val="C4E4E62C"/>
    <w:lvl w:ilvl="0" w:tplc="CC546FB4">
      <w:start w:val="1"/>
      <w:numFmt w:val="decimal"/>
      <w:lvlText w:val="%1."/>
      <w:lvlJc w:val="left"/>
      <w:pPr>
        <w:ind w:left="345" w:hanging="360"/>
      </w:pPr>
      <w:rPr>
        <w:rFonts w:hint="default"/>
      </w:rPr>
    </w:lvl>
    <w:lvl w:ilvl="1" w:tplc="34090019" w:tentative="1">
      <w:start w:val="1"/>
      <w:numFmt w:val="lowerLetter"/>
      <w:lvlText w:val="%2."/>
      <w:lvlJc w:val="left"/>
      <w:pPr>
        <w:ind w:left="1065" w:hanging="360"/>
      </w:pPr>
    </w:lvl>
    <w:lvl w:ilvl="2" w:tplc="3409001B" w:tentative="1">
      <w:start w:val="1"/>
      <w:numFmt w:val="lowerRoman"/>
      <w:lvlText w:val="%3."/>
      <w:lvlJc w:val="right"/>
      <w:pPr>
        <w:ind w:left="1785" w:hanging="180"/>
      </w:pPr>
    </w:lvl>
    <w:lvl w:ilvl="3" w:tplc="3409000F" w:tentative="1">
      <w:start w:val="1"/>
      <w:numFmt w:val="decimal"/>
      <w:lvlText w:val="%4."/>
      <w:lvlJc w:val="left"/>
      <w:pPr>
        <w:ind w:left="2505" w:hanging="360"/>
      </w:pPr>
    </w:lvl>
    <w:lvl w:ilvl="4" w:tplc="34090019" w:tentative="1">
      <w:start w:val="1"/>
      <w:numFmt w:val="lowerLetter"/>
      <w:lvlText w:val="%5."/>
      <w:lvlJc w:val="left"/>
      <w:pPr>
        <w:ind w:left="3225" w:hanging="360"/>
      </w:pPr>
    </w:lvl>
    <w:lvl w:ilvl="5" w:tplc="3409001B" w:tentative="1">
      <w:start w:val="1"/>
      <w:numFmt w:val="lowerRoman"/>
      <w:lvlText w:val="%6."/>
      <w:lvlJc w:val="right"/>
      <w:pPr>
        <w:ind w:left="3945" w:hanging="180"/>
      </w:pPr>
    </w:lvl>
    <w:lvl w:ilvl="6" w:tplc="3409000F" w:tentative="1">
      <w:start w:val="1"/>
      <w:numFmt w:val="decimal"/>
      <w:lvlText w:val="%7."/>
      <w:lvlJc w:val="left"/>
      <w:pPr>
        <w:ind w:left="4665" w:hanging="360"/>
      </w:pPr>
    </w:lvl>
    <w:lvl w:ilvl="7" w:tplc="34090019" w:tentative="1">
      <w:start w:val="1"/>
      <w:numFmt w:val="lowerLetter"/>
      <w:lvlText w:val="%8."/>
      <w:lvlJc w:val="left"/>
      <w:pPr>
        <w:ind w:left="5385" w:hanging="360"/>
      </w:pPr>
    </w:lvl>
    <w:lvl w:ilvl="8" w:tplc="3409001B" w:tentative="1">
      <w:start w:val="1"/>
      <w:numFmt w:val="lowerRoman"/>
      <w:lvlText w:val="%9."/>
      <w:lvlJc w:val="right"/>
      <w:pPr>
        <w:ind w:left="6105" w:hanging="180"/>
      </w:pPr>
    </w:lvl>
  </w:abstractNum>
  <w:abstractNum w:abstractNumId="5" w15:restartNumberingAfterBreak="0">
    <w:nsid w:val="709B3BB4"/>
    <w:multiLevelType w:val="hybridMultilevel"/>
    <w:tmpl w:val="31725C1C"/>
    <w:lvl w:ilvl="0" w:tplc="6A060744">
      <w:start w:val="13"/>
      <w:numFmt w:val="decimal"/>
      <w:lvlText w:val="%1"/>
      <w:lvlJc w:val="left"/>
      <w:pPr>
        <w:ind w:left="502" w:hanging="360"/>
      </w:pPr>
      <w:rPr>
        <w:rFonts w:hint="default"/>
      </w:rPr>
    </w:lvl>
    <w:lvl w:ilvl="1" w:tplc="34090019" w:tentative="1">
      <w:start w:val="1"/>
      <w:numFmt w:val="lowerLetter"/>
      <w:lvlText w:val="%2."/>
      <w:lvlJc w:val="left"/>
      <w:pPr>
        <w:ind w:left="1222" w:hanging="360"/>
      </w:pPr>
    </w:lvl>
    <w:lvl w:ilvl="2" w:tplc="3409001B" w:tentative="1">
      <w:start w:val="1"/>
      <w:numFmt w:val="lowerRoman"/>
      <w:lvlText w:val="%3."/>
      <w:lvlJc w:val="right"/>
      <w:pPr>
        <w:ind w:left="1942" w:hanging="180"/>
      </w:pPr>
    </w:lvl>
    <w:lvl w:ilvl="3" w:tplc="3409000F" w:tentative="1">
      <w:start w:val="1"/>
      <w:numFmt w:val="decimal"/>
      <w:lvlText w:val="%4."/>
      <w:lvlJc w:val="left"/>
      <w:pPr>
        <w:ind w:left="2662" w:hanging="360"/>
      </w:pPr>
    </w:lvl>
    <w:lvl w:ilvl="4" w:tplc="34090019" w:tentative="1">
      <w:start w:val="1"/>
      <w:numFmt w:val="lowerLetter"/>
      <w:lvlText w:val="%5."/>
      <w:lvlJc w:val="left"/>
      <w:pPr>
        <w:ind w:left="3382" w:hanging="360"/>
      </w:pPr>
    </w:lvl>
    <w:lvl w:ilvl="5" w:tplc="3409001B" w:tentative="1">
      <w:start w:val="1"/>
      <w:numFmt w:val="lowerRoman"/>
      <w:lvlText w:val="%6."/>
      <w:lvlJc w:val="right"/>
      <w:pPr>
        <w:ind w:left="4102" w:hanging="180"/>
      </w:pPr>
    </w:lvl>
    <w:lvl w:ilvl="6" w:tplc="3409000F" w:tentative="1">
      <w:start w:val="1"/>
      <w:numFmt w:val="decimal"/>
      <w:lvlText w:val="%7."/>
      <w:lvlJc w:val="left"/>
      <w:pPr>
        <w:ind w:left="4822" w:hanging="360"/>
      </w:pPr>
    </w:lvl>
    <w:lvl w:ilvl="7" w:tplc="34090019" w:tentative="1">
      <w:start w:val="1"/>
      <w:numFmt w:val="lowerLetter"/>
      <w:lvlText w:val="%8."/>
      <w:lvlJc w:val="left"/>
      <w:pPr>
        <w:ind w:left="5542" w:hanging="360"/>
      </w:pPr>
    </w:lvl>
    <w:lvl w:ilvl="8" w:tplc="3409001B" w:tentative="1">
      <w:start w:val="1"/>
      <w:numFmt w:val="lowerRoman"/>
      <w:lvlText w:val="%9."/>
      <w:lvlJc w:val="right"/>
      <w:pPr>
        <w:ind w:left="6262" w:hanging="180"/>
      </w:pPr>
    </w:lvl>
  </w:abstractNum>
  <w:num w:numId="1">
    <w:abstractNumId w:val="0"/>
  </w:num>
  <w:num w:numId="2">
    <w:abstractNumId w:val="2"/>
  </w:num>
  <w:num w:numId="3">
    <w:abstractNumId w:val="3"/>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77D"/>
    <w:rsid w:val="00003EEE"/>
    <w:rsid w:val="0000616D"/>
    <w:rsid w:val="00035853"/>
    <w:rsid w:val="00045E9C"/>
    <w:rsid w:val="00046779"/>
    <w:rsid w:val="00052FE1"/>
    <w:rsid w:val="00081CE8"/>
    <w:rsid w:val="000955B1"/>
    <w:rsid w:val="000B0E93"/>
    <w:rsid w:val="000C473E"/>
    <w:rsid w:val="000D2EF6"/>
    <w:rsid w:val="000F1F38"/>
    <w:rsid w:val="000F5ED0"/>
    <w:rsid w:val="00117B47"/>
    <w:rsid w:val="0013191B"/>
    <w:rsid w:val="00133AA2"/>
    <w:rsid w:val="00150C53"/>
    <w:rsid w:val="00153861"/>
    <w:rsid w:val="001653DC"/>
    <w:rsid w:val="001E6E88"/>
    <w:rsid w:val="001F73B5"/>
    <w:rsid w:val="0022653F"/>
    <w:rsid w:val="00246AAC"/>
    <w:rsid w:val="002512AC"/>
    <w:rsid w:val="002705A1"/>
    <w:rsid w:val="002845F9"/>
    <w:rsid w:val="002A42A0"/>
    <w:rsid w:val="002A48F4"/>
    <w:rsid w:val="002E4D85"/>
    <w:rsid w:val="002E4E6A"/>
    <w:rsid w:val="002F7624"/>
    <w:rsid w:val="003018C0"/>
    <w:rsid w:val="00311308"/>
    <w:rsid w:val="00312279"/>
    <w:rsid w:val="003179BB"/>
    <w:rsid w:val="0034208A"/>
    <w:rsid w:val="00380835"/>
    <w:rsid w:val="003B3074"/>
    <w:rsid w:val="003C3886"/>
    <w:rsid w:val="003E344E"/>
    <w:rsid w:val="004137AE"/>
    <w:rsid w:val="00416B4C"/>
    <w:rsid w:val="004302EA"/>
    <w:rsid w:val="00441683"/>
    <w:rsid w:val="0044775A"/>
    <w:rsid w:val="00451488"/>
    <w:rsid w:val="00457985"/>
    <w:rsid w:val="00472B0A"/>
    <w:rsid w:val="0048777D"/>
    <w:rsid w:val="004B4DD3"/>
    <w:rsid w:val="004D5F15"/>
    <w:rsid w:val="004E3BA1"/>
    <w:rsid w:val="0052309F"/>
    <w:rsid w:val="005400B6"/>
    <w:rsid w:val="005517A4"/>
    <w:rsid w:val="005559F9"/>
    <w:rsid w:val="00561679"/>
    <w:rsid w:val="00585C60"/>
    <w:rsid w:val="005A1684"/>
    <w:rsid w:val="005A5727"/>
    <w:rsid w:val="005A69E2"/>
    <w:rsid w:val="005B6D36"/>
    <w:rsid w:val="005C6889"/>
    <w:rsid w:val="005F5F5A"/>
    <w:rsid w:val="005F7F18"/>
    <w:rsid w:val="00603694"/>
    <w:rsid w:val="006058E6"/>
    <w:rsid w:val="00620A93"/>
    <w:rsid w:val="00635DF0"/>
    <w:rsid w:val="00651E5B"/>
    <w:rsid w:val="00692189"/>
    <w:rsid w:val="00692A97"/>
    <w:rsid w:val="006D62CD"/>
    <w:rsid w:val="00700CC1"/>
    <w:rsid w:val="007030CE"/>
    <w:rsid w:val="007044B6"/>
    <w:rsid w:val="00747F03"/>
    <w:rsid w:val="0077184A"/>
    <w:rsid w:val="00794810"/>
    <w:rsid w:val="007A119B"/>
    <w:rsid w:val="007B2938"/>
    <w:rsid w:val="007E4915"/>
    <w:rsid w:val="008251AD"/>
    <w:rsid w:val="0087719F"/>
    <w:rsid w:val="008915A7"/>
    <w:rsid w:val="008C079A"/>
    <w:rsid w:val="008D50E5"/>
    <w:rsid w:val="009739D5"/>
    <w:rsid w:val="00985C06"/>
    <w:rsid w:val="009B52EB"/>
    <w:rsid w:val="009D0E0D"/>
    <w:rsid w:val="009E4C61"/>
    <w:rsid w:val="00A11E09"/>
    <w:rsid w:val="00A536D0"/>
    <w:rsid w:val="00A8339C"/>
    <w:rsid w:val="00A97F1E"/>
    <w:rsid w:val="00AC51FB"/>
    <w:rsid w:val="00B256BC"/>
    <w:rsid w:val="00B6715B"/>
    <w:rsid w:val="00BA004F"/>
    <w:rsid w:val="00BE5AA8"/>
    <w:rsid w:val="00C000FE"/>
    <w:rsid w:val="00C07704"/>
    <w:rsid w:val="00C57429"/>
    <w:rsid w:val="00CE2172"/>
    <w:rsid w:val="00D1710D"/>
    <w:rsid w:val="00D80610"/>
    <w:rsid w:val="00DA24B8"/>
    <w:rsid w:val="00DD4491"/>
    <w:rsid w:val="00DE0BEC"/>
    <w:rsid w:val="00DE4981"/>
    <w:rsid w:val="00E32FD4"/>
    <w:rsid w:val="00E75A94"/>
    <w:rsid w:val="00E76C85"/>
    <w:rsid w:val="00E94AFA"/>
    <w:rsid w:val="00EA39E9"/>
    <w:rsid w:val="00F50F84"/>
    <w:rsid w:val="00F83A5D"/>
    <w:rsid w:val="00FB6B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F8910C"/>
  <w15:docId w15:val="{1AA0D21F-83AC-42FF-A28F-B1595DFE1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5" w:line="266" w:lineRule="auto"/>
      <w:ind w:left="731" w:right="5" w:hanging="293"/>
      <w:jc w:val="both"/>
    </w:pPr>
    <w:rPr>
      <w:rFonts w:ascii="Tahoma" w:eastAsia="Tahoma" w:hAnsi="Tahoma" w:cs="Tahoma"/>
      <w:color w:val="000000"/>
    </w:rPr>
  </w:style>
  <w:style w:type="paragraph" w:styleId="Heading1">
    <w:name w:val="heading 1"/>
    <w:next w:val="Normal"/>
    <w:link w:val="Heading1Char"/>
    <w:uiPriority w:val="9"/>
    <w:unhideWhenUsed/>
    <w:qFormat/>
    <w:pPr>
      <w:keepNext/>
      <w:keepLines/>
      <w:spacing w:after="3"/>
      <w:ind w:left="448" w:right="7" w:hanging="10"/>
      <w:outlineLvl w:val="0"/>
    </w:pPr>
    <w:rPr>
      <w:rFonts w:ascii="Tahoma" w:eastAsia="Tahoma" w:hAnsi="Tahoma" w:cs="Tahoma"/>
      <w:b/>
      <w:color w:val="000000"/>
    </w:rPr>
  </w:style>
  <w:style w:type="paragraph" w:styleId="Heading2">
    <w:name w:val="heading 2"/>
    <w:basedOn w:val="Normal"/>
    <w:next w:val="Normal"/>
    <w:link w:val="Heading2Char"/>
    <w:uiPriority w:val="9"/>
    <w:semiHidden/>
    <w:unhideWhenUsed/>
    <w:qFormat/>
    <w:rsid w:val="0079481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ahoma" w:eastAsia="Tahoma" w:hAnsi="Tahoma" w:cs="Tahoma"/>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Heading2Char">
    <w:name w:val="Heading 2 Char"/>
    <w:basedOn w:val="DefaultParagraphFont"/>
    <w:link w:val="Heading2"/>
    <w:uiPriority w:val="9"/>
    <w:semiHidden/>
    <w:rsid w:val="00794810"/>
    <w:rPr>
      <w:rFonts w:asciiTheme="majorHAnsi" w:eastAsiaTheme="majorEastAsia" w:hAnsiTheme="majorHAnsi" w:cstheme="majorBidi"/>
      <w:color w:val="2E74B5" w:themeColor="accent1" w:themeShade="BF"/>
      <w:sz w:val="26"/>
      <w:szCs w:val="26"/>
    </w:rPr>
  </w:style>
  <w:style w:type="table" w:styleId="TableGrid0">
    <w:name w:val="Table Grid"/>
    <w:basedOn w:val="TableNormal"/>
    <w:uiPriority w:val="39"/>
    <w:rsid w:val="00794810"/>
    <w:pPr>
      <w:spacing w:after="0" w:line="240" w:lineRule="auto"/>
    </w:pPr>
    <w:rPr>
      <w:rFonts w:eastAsiaTheme="minorHAnsi"/>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94810"/>
    <w:pPr>
      <w:spacing w:after="0" w:line="240" w:lineRule="auto"/>
      <w:ind w:left="720" w:right="0" w:firstLine="0"/>
      <w:contextualSpacing/>
      <w:jc w:val="left"/>
    </w:pPr>
    <w:rPr>
      <w:rFonts w:ascii="Times New Roman" w:eastAsia="Times New Roman" w:hAnsi="Times New Roman" w:cs="Times New Roman"/>
      <w:color w:val="auto"/>
      <w:sz w:val="20"/>
      <w:szCs w:val="20"/>
    </w:rPr>
  </w:style>
  <w:style w:type="character" w:customStyle="1" w:styleId="ListParagraphChar">
    <w:name w:val="List Paragraph Char"/>
    <w:link w:val="ListParagraph"/>
    <w:uiPriority w:val="34"/>
    <w:locked/>
    <w:rsid w:val="00794810"/>
    <w:rPr>
      <w:rFonts w:ascii="Times New Roman" w:eastAsia="Times New Roman" w:hAnsi="Times New Roman" w:cs="Times New Roman"/>
      <w:sz w:val="20"/>
      <w:szCs w:val="20"/>
    </w:rPr>
  </w:style>
  <w:style w:type="character" w:styleId="Hyperlink">
    <w:name w:val="Hyperlink"/>
    <w:basedOn w:val="DefaultParagraphFont"/>
    <w:uiPriority w:val="99"/>
    <w:unhideWhenUsed/>
    <w:rsid w:val="0013191B"/>
    <w:rPr>
      <w:color w:val="0563C1" w:themeColor="hyperlink"/>
      <w:u w:val="single"/>
    </w:rPr>
  </w:style>
  <w:style w:type="paragraph" w:styleId="BalloonText">
    <w:name w:val="Balloon Text"/>
    <w:basedOn w:val="Normal"/>
    <w:link w:val="BalloonTextChar"/>
    <w:uiPriority w:val="99"/>
    <w:semiHidden/>
    <w:unhideWhenUsed/>
    <w:rsid w:val="001319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191B"/>
    <w:rPr>
      <w:rFonts w:ascii="Segoe UI" w:eastAsia="Tahoma" w:hAnsi="Segoe UI" w:cs="Segoe UI"/>
      <w:color w:val="000000"/>
      <w:sz w:val="18"/>
      <w:szCs w:val="18"/>
    </w:rPr>
  </w:style>
  <w:style w:type="paragraph" w:customStyle="1" w:styleId="Default">
    <w:name w:val="Default"/>
    <w:rsid w:val="00FB6B08"/>
    <w:pPr>
      <w:autoSpaceDE w:val="0"/>
      <w:autoSpaceDN w:val="0"/>
      <w:adjustRightInd w:val="0"/>
      <w:spacing w:after="0" w:line="240" w:lineRule="auto"/>
    </w:pPr>
    <w:rPr>
      <w:rFonts w:ascii="Tahoma" w:hAnsi="Tahoma" w:cs="Tahoma"/>
      <w:color w:val="000000"/>
      <w:sz w:val="24"/>
      <w:szCs w:val="24"/>
      <w:lang w:val="en-GB"/>
    </w:rPr>
  </w:style>
  <w:style w:type="character" w:customStyle="1" w:styleId="UnresolvedMention1">
    <w:name w:val="Unresolved Mention1"/>
    <w:basedOn w:val="DefaultParagraphFont"/>
    <w:uiPriority w:val="99"/>
    <w:semiHidden/>
    <w:unhideWhenUsed/>
    <w:rsid w:val="0000616D"/>
    <w:rPr>
      <w:color w:val="605E5C"/>
      <w:shd w:val="clear" w:color="auto" w:fill="E1DFDD"/>
    </w:rPr>
  </w:style>
  <w:style w:type="paragraph" w:styleId="Header">
    <w:name w:val="header"/>
    <w:basedOn w:val="Normal"/>
    <w:link w:val="HeaderChar"/>
    <w:uiPriority w:val="99"/>
    <w:unhideWhenUsed/>
    <w:rsid w:val="000F1F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1F38"/>
    <w:rPr>
      <w:rFonts w:ascii="Tahoma" w:eastAsia="Tahoma" w:hAnsi="Tahoma" w:cs="Tahoma"/>
      <w:color w:val="000000"/>
    </w:rPr>
  </w:style>
  <w:style w:type="paragraph" w:styleId="Footer">
    <w:name w:val="footer"/>
    <w:basedOn w:val="Normal"/>
    <w:link w:val="FooterChar"/>
    <w:uiPriority w:val="99"/>
    <w:unhideWhenUsed/>
    <w:rsid w:val="000F1F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1F38"/>
    <w:rPr>
      <w:rFonts w:ascii="Tahoma" w:eastAsia="Tahoma" w:hAnsi="Tahoma" w:cs="Tahoma"/>
      <w:color w:val="000000"/>
    </w:rPr>
  </w:style>
  <w:style w:type="paragraph" w:styleId="NoSpacing">
    <w:name w:val="No Spacing"/>
    <w:uiPriority w:val="1"/>
    <w:qFormat/>
    <w:rsid w:val="00F50F84"/>
    <w:pPr>
      <w:spacing w:after="0" w:line="240" w:lineRule="auto"/>
      <w:ind w:left="731" w:right="5" w:hanging="293"/>
      <w:jc w:val="both"/>
    </w:pPr>
    <w:rPr>
      <w:rFonts w:ascii="Tahoma" w:eastAsia="Tahoma" w:hAnsi="Tahoma" w:cs="Tahom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96694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DPWH.DDN.DEO" TargetMode="External"/><Relationship Id="rId3" Type="http://schemas.openxmlformats.org/officeDocument/2006/relationships/settings" Target="settings.xml"/><Relationship Id="rId7" Type="http://schemas.openxmlformats.org/officeDocument/2006/relationships/hyperlink" Target="http://www.dpwh.gov.p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5</Pages>
  <Words>1101</Words>
  <Characters>6282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Criselda</dc:creator>
  <cp:keywords/>
  <cp:lastModifiedBy>Windows User</cp:lastModifiedBy>
  <cp:revision>13</cp:revision>
  <cp:lastPrinted>2025-04-22T08:35:00Z</cp:lastPrinted>
  <dcterms:created xsi:type="dcterms:W3CDTF">2025-04-22T05:38:00Z</dcterms:created>
  <dcterms:modified xsi:type="dcterms:W3CDTF">2025-05-26T09:03:00Z</dcterms:modified>
</cp:coreProperties>
</file>